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000"/>
      </w:tblPr>
      <w:tblGrid>
        <w:gridCol w:w="3012"/>
        <w:gridCol w:w="5988"/>
      </w:tblGrid>
      <w:tr w:rsidR="004E4E88" w:rsidRPr="004E4E88" w:rsidTr="004E4E88">
        <w:tc>
          <w:tcPr>
            <w:tcW w:w="3012" w:type="dxa"/>
          </w:tcPr>
          <w:p w:rsidR="004E4E88" w:rsidRDefault="004E4E88" w:rsidP="004E4E88">
            <w:pPr>
              <w:widowControl w:val="0"/>
              <w:jc w:val="center"/>
              <w:rPr>
                <w:rFonts w:ascii="Arial" w:hAnsi="Arial" w:cs="Arial"/>
                <w:b/>
                <w:bCs/>
                <w:sz w:val="20"/>
                <w:szCs w:val="20"/>
                <w:lang w:val="nl-NL"/>
              </w:rPr>
            </w:pPr>
            <w:r w:rsidRPr="004E4E88">
              <w:rPr>
                <w:rFonts w:ascii="Arial" w:hAnsi="Arial" w:cs="Arial"/>
                <w:b/>
                <w:bCs/>
                <w:sz w:val="20"/>
                <w:szCs w:val="20"/>
                <w:lang w:val="nl-NL"/>
              </w:rPr>
              <w:t>BỘ TÀI CHÍNH</w:t>
            </w:r>
          </w:p>
          <w:p w:rsidR="004E4E88" w:rsidRDefault="004E4E88" w:rsidP="004E4E88">
            <w:pPr>
              <w:widowControl w:val="0"/>
              <w:jc w:val="center"/>
              <w:rPr>
                <w:rFonts w:ascii="Arial" w:hAnsi="Arial" w:cs="Arial"/>
                <w:b/>
                <w:bCs/>
                <w:sz w:val="20"/>
                <w:szCs w:val="20"/>
                <w:lang w:val="nl-NL"/>
              </w:rPr>
            </w:pPr>
            <w:r>
              <w:rPr>
                <w:rFonts w:ascii="Arial" w:hAnsi="Arial" w:cs="Arial"/>
                <w:b/>
                <w:bCs/>
                <w:sz w:val="20"/>
                <w:szCs w:val="20"/>
                <w:lang w:val="nl-NL"/>
              </w:rPr>
              <w:t>------------------------</w:t>
            </w:r>
          </w:p>
          <w:p w:rsidR="004E4E88" w:rsidRPr="004E4E88" w:rsidRDefault="004E4E88" w:rsidP="004E4E88">
            <w:pPr>
              <w:jc w:val="center"/>
              <w:rPr>
                <w:rFonts w:ascii="Arial" w:hAnsi="Arial" w:cs="Arial"/>
                <w:sz w:val="20"/>
                <w:szCs w:val="20"/>
                <w:lang w:val="nl-NL"/>
              </w:rPr>
            </w:pPr>
            <w:r w:rsidRPr="004E4E88">
              <w:rPr>
                <w:rFonts w:ascii="Arial" w:hAnsi="Arial" w:cs="Arial"/>
                <w:sz w:val="20"/>
                <w:szCs w:val="20"/>
                <w:lang w:val="nl-NL"/>
              </w:rPr>
              <w:t>Số:154</w:t>
            </w:r>
            <w:r w:rsidRPr="004E4E88">
              <w:rPr>
                <w:rFonts w:ascii="Arial" w:hAnsi="Arial" w:cs="Arial"/>
                <w:sz w:val="20"/>
                <w:szCs w:val="20"/>
              </w:rPr>
              <w:t>/2012/TT-BTC</w:t>
            </w:r>
          </w:p>
        </w:tc>
        <w:tc>
          <w:tcPr>
            <w:tcW w:w="5988" w:type="dxa"/>
          </w:tcPr>
          <w:p w:rsidR="004E4E88" w:rsidRDefault="004E4E88" w:rsidP="004E4E88">
            <w:pPr>
              <w:widowControl w:val="0"/>
              <w:jc w:val="center"/>
              <w:rPr>
                <w:rFonts w:ascii="Arial" w:hAnsi="Arial" w:cs="Arial"/>
                <w:b/>
                <w:bCs/>
                <w:sz w:val="20"/>
                <w:szCs w:val="20"/>
                <w:lang w:val="nl-NL"/>
              </w:rPr>
            </w:pPr>
            <w:r w:rsidRPr="004E4E88">
              <w:rPr>
                <w:rFonts w:ascii="Arial" w:hAnsi="Arial" w:cs="Arial"/>
                <w:b/>
                <w:bCs/>
                <w:sz w:val="20"/>
                <w:szCs w:val="20"/>
                <w:lang w:val="nl-NL"/>
              </w:rPr>
              <w:t>CỘNG HOÀ XÃ HỘI CHỦ NGHĨA VIỆT NAM</w:t>
            </w:r>
          </w:p>
          <w:p w:rsidR="004E4E88" w:rsidRDefault="004E4E88" w:rsidP="004E4E88">
            <w:pPr>
              <w:widowControl w:val="0"/>
              <w:jc w:val="center"/>
              <w:rPr>
                <w:rFonts w:ascii="Arial" w:hAnsi="Arial" w:cs="Arial"/>
                <w:b/>
                <w:bCs/>
                <w:sz w:val="20"/>
                <w:szCs w:val="20"/>
                <w:lang w:val="nl-NL"/>
              </w:rPr>
            </w:pPr>
            <w:r w:rsidRPr="004E4E88">
              <w:rPr>
                <w:rFonts w:ascii="Arial" w:hAnsi="Arial" w:cs="Arial"/>
                <w:b/>
                <w:bCs/>
                <w:sz w:val="20"/>
                <w:szCs w:val="20"/>
                <w:lang w:val="nl-NL"/>
              </w:rPr>
              <w:t xml:space="preserve">Độc lập </w:t>
            </w:r>
            <w:r w:rsidRPr="004E4E88">
              <w:rPr>
                <w:rFonts w:ascii="Arial" w:hAnsi="Arial" w:cs="Arial"/>
                <w:bCs/>
                <w:sz w:val="20"/>
                <w:szCs w:val="20"/>
                <w:lang w:val="nl-NL"/>
              </w:rPr>
              <w:t>–</w:t>
            </w:r>
            <w:r w:rsidRPr="004E4E88">
              <w:rPr>
                <w:rFonts w:ascii="Arial" w:hAnsi="Arial" w:cs="Arial"/>
                <w:b/>
                <w:bCs/>
                <w:sz w:val="20"/>
                <w:szCs w:val="20"/>
                <w:lang w:val="nl-NL"/>
              </w:rPr>
              <w:t xml:space="preserve"> Tự do </w:t>
            </w:r>
            <w:r w:rsidRPr="004E4E88">
              <w:rPr>
                <w:rFonts w:ascii="Arial" w:hAnsi="Arial" w:cs="Arial"/>
                <w:bCs/>
                <w:sz w:val="20"/>
                <w:szCs w:val="20"/>
                <w:lang w:val="nl-NL"/>
              </w:rPr>
              <w:t>–</w:t>
            </w:r>
            <w:r w:rsidRPr="004E4E88">
              <w:rPr>
                <w:rFonts w:ascii="Arial" w:hAnsi="Arial" w:cs="Arial"/>
                <w:b/>
                <w:bCs/>
                <w:sz w:val="20"/>
                <w:szCs w:val="20"/>
                <w:lang w:val="nl-NL"/>
              </w:rPr>
              <w:t xml:space="preserve"> Hạnh phúc</w:t>
            </w:r>
          </w:p>
          <w:p w:rsidR="004E4E88" w:rsidRDefault="004E4E88" w:rsidP="004E4E88">
            <w:pPr>
              <w:widowControl w:val="0"/>
              <w:jc w:val="center"/>
              <w:rPr>
                <w:rFonts w:ascii="Arial" w:hAnsi="Arial" w:cs="Arial"/>
                <w:b/>
                <w:bCs/>
                <w:sz w:val="20"/>
                <w:szCs w:val="20"/>
                <w:lang w:val="nl-NL"/>
              </w:rPr>
            </w:pPr>
            <w:r>
              <w:rPr>
                <w:rFonts w:ascii="Arial" w:hAnsi="Arial" w:cs="Arial"/>
                <w:b/>
                <w:bCs/>
                <w:sz w:val="20"/>
                <w:szCs w:val="20"/>
                <w:lang w:val="nl-NL"/>
              </w:rPr>
              <w:t>---------------------</w:t>
            </w:r>
          </w:p>
          <w:p w:rsidR="004E4E88" w:rsidRPr="004E4E88" w:rsidRDefault="004E4E88" w:rsidP="004E4E88">
            <w:pPr>
              <w:widowControl w:val="0"/>
              <w:jc w:val="right"/>
              <w:rPr>
                <w:rFonts w:ascii="Arial" w:hAnsi="Arial" w:cs="Arial"/>
                <w:bCs/>
                <w:i/>
                <w:sz w:val="20"/>
                <w:szCs w:val="20"/>
                <w:lang w:val="nl-NL"/>
              </w:rPr>
            </w:pPr>
            <w:r w:rsidRPr="004E4E88">
              <w:rPr>
                <w:rFonts w:ascii="Arial" w:hAnsi="Arial" w:cs="Arial"/>
                <w:i/>
                <w:sz w:val="20"/>
                <w:szCs w:val="20"/>
                <w:lang w:val="nl-NL"/>
              </w:rPr>
              <w:t>Hà Nội, ngày 18 tháng 9 năm 2012</w:t>
            </w:r>
          </w:p>
        </w:tc>
      </w:tr>
    </w:tbl>
    <w:p w:rsidR="004E4E88" w:rsidRPr="004E4E88" w:rsidRDefault="004E4E88" w:rsidP="004E4E88">
      <w:pPr>
        <w:rPr>
          <w:rFonts w:ascii="Arial" w:hAnsi="Arial" w:cs="Arial"/>
          <w:sz w:val="20"/>
          <w:szCs w:val="20"/>
        </w:rPr>
      </w:pPr>
    </w:p>
    <w:p w:rsidR="004E4E88" w:rsidRDefault="004E4E88" w:rsidP="004E4E88">
      <w:pPr>
        <w:pStyle w:val="Heading5"/>
        <w:spacing w:before="0" w:after="0"/>
        <w:jc w:val="center"/>
        <w:rPr>
          <w:rFonts w:ascii="Arial" w:hAnsi="Arial" w:cs="Arial"/>
          <w:i w:val="0"/>
          <w:sz w:val="20"/>
          <w:szCs w:val="20"/>
        </w:rPr>
      </w:pPr>
    </w:p>
    <w:p w:rsidR="004E4E88" w:rsidRPr="004E4E88" w:rsidRDefault="004E4E88" w:rsidP="004E4E88">
      <w:pPr>
        <w:pStyle w:val="Heading5"/>
        <w:spacing w:before="0" w:after="0"/>
        <w:jc w:val="center"/>
        <w:rPr>
          <w:rFonts w:ascii="Arial" w:hAnsi="Arial" w:cs="Arial"/>
          <w:i w:val="0"/>
          <w:sz w:val="20"/>
          <w:szCs w:val="20"/>
        </w:rPr>
      </w:pPr>
      <w:r w:rsidRPr="004E4E88">
        <w:rPr>
          <w:rFonts w:ascii="Arial" w:hAnsi="Arial" w:cs="Arial"/>
          <w:i w:val="0"/>
          <w:sz w:val="20"/>
          <w:szCs w:val="20"/>
        </w:rPr>
        <w:t>THÔNG TƯ</w:t>
      </w:r>
    </w:p>
    <w:p w:rsidR="004E4E88" w:rsidRPr="004E4E88" w:rsidRDefault="004E4E88" w:rsidP="004E4E88">
      <w:pPr>
        <w:jc w:val="center"/>
        <w:rPr>
          <w:rFonts w:ascii="Arial" w:hAnsi="Arial" w:cs="Arial"/>
          <w:b/>
          <w:sz w:val="20"/>
          <w:szCs w:val="20"/>
        </w:rPr>
      </w:pPr>
      <w:r w:rsidRPr="004E4E88">
        <w:rPr>
          <w:rFonts w:ascii="Arial" w:hAnsi="Arial" w:cs="Arial"/>
          <w:b/>
          <w:sz w:val="20"/>
          <w:szCs w:val="20"/>
        </w:rPr>
        <w:t xml:space="preserve">Sửa đổi mức thuế suất thuế nhập khẩu ưu đãi </w:t>
      </w:r>
    </w:p>
    <w:p w:rsidR="004E4E88" w:rsidRPr="004E4E88" w:rsidRDefault="004E4E88" w:rsidP="004E4E88">
      <w:pPr>
        <w:jc w:val="center"/>
        <w:rPr>
          <w:rFonts w:ascii="Arial" w:hAnsi="Arial" w:cs="Arial"/>
          <w:b/>
          <w:sz w:val="20"/>
          <w:szCs w:val="20"/>
        </w:rPr>
      </w:pPr>
      <w:r w:rsidRPr="004E4E88">
        <w:rPr>
          <w:rFonts w:ascii="Arial" w:hAnsi="Arial" w:cs="Arial"/>
          <w:b/>
          <w:sz w:val="20"/>
          <w:szCs w:val="20"/>
        </w:rPr>
        <w:t xml:space="preserve">đối với các mặt hàng thuộc nhóm 2815.11.00 và nhóm 2842.10.00 </w:t>
      </w:r>
    </w:p>
    <w:p w:rsidR="004E4E88" w:rsidRPr="004E4E88" w:rsidRDefault="004E4E88" w:rsidP="004E4E88">
      <w:pPr>
        <w:jc w:val="center"/>
        <w:rPr>
          <w:rFonts w:ascii="Arial" w:hAnsi="Arial" w:cs="Arial"/>
          <w:b/>
          <w:sz w:val="20"/>
          <w:szCs w:val="20"/>
        </w:rPr>
      </w:pPr>
      <w:r w:rsidRPr="004E4E88">
        <w:rPr>
          <w:rFonts w:ascii="Arial" w:hAnsi="Arial" w:cs="Arial"/>
          <w:b/>
          <w:sz w:val="20"/>
          <w:szCs w:val="20"/>
        </w:rPr>
        <w:t xml:space="preserve">trong Biểu thuế nhập khẩu ưu đãi </w:t>
      </w:r>
    </w:p>
    <w:p w:rsidR="004E4E88" w:rsidRPr="004E4E88" w:rsidRDefault="004E4E88" w:rsidP="004E4E88">
      <w:pPr>
        <w:jc w:val="center"/>
        <w:rPr>
          <w:rFonts w:ascii="Arial" w:hAnsi="Arial" w:cs="Arial"/>
          <w:sz w:val="20"/>
          <w:szCs w:val="20"/>
        </w:rPr>
      </w:pPr>
      <w:r>
        <w:rPr>
          <w:rFonts w:ascii="Arial" w:hAnsi="Arial" w:cs="Arial"/>
          <w:sz w:val="20"/>
          <w:szCs w:val="20"/>
        </w:rPr>
        <w:t>---------------------------</w:t>
      </w:r>
    </w:p>
    <w:p w:rsidR="004E4E88" w:rsidRPr="004E4E88" w:rsidRDefault="004E4E88" w:rsidP="004E4E88">
      <w:pPr>
        <w:ind w:firstLine="720"/>
        <w:jc w:val="both"/>
        <w:rPr>
          <w:rFonts w:ascii="Arial" w:hAnsi="Arial" w:cs="Arial"/>
          <w:sz w:val="20"/>
          <w:szCs w:val="20"/>
        </w:rPr>
      </w:pPr>
    </w:p>
    <w:p w:rsidR="004E4E88" w:rsidRDefault="004E4E88" w:rsidP="004E4E88">
      <w:pPr>
        <w:ind w:firstLine="567"/>
        <w:jc w:val="both"/>
        <w:rPr>
          <w:rFonts w:ascii="Arial" w:hAnsi="Arial" w:cs="Arial"/>
          <w:i/>
          <w:sz w:val="20"/>
          <w:szCs w:val="20"/>
        </w:rPr>
      </w:pPr>
    </w:p>
    <w:p w:rsidR="004E4E88" w:rsidRPr="004E4E88" w:rsidRDefault="004E4E88" w:rsidP="004E4E88">
      <w:pPr>
        <w:spacing w:after="120"/>
        <w:ind w:firstLine="720"/>
        <w:jc w:val="both"/>
        <w:rPr>
          <w:rFonts w:ascii="Arial" w:hAnsi="Arial" w:cs="Arial"/>
          <w:i/>
          <w:sz w:val="20"/>
          <w:szCs w:val="20"/>
        </w:rPr>
      </w:pPr>
      <w:r w:rsidRPr="004E4E88">
        <w:rPr>
          <w:rFonts w:ascii="Arial" w:hAnsi="Arial" w:cs="Arial"/>
          <w:i/>
          <w:sz w:val="20"/>
          <w:szCs w:val="20"/>
        </w:rPr>
        <w:t>Căn cứ Luật Thuế xuất khẩu, Thuế nhập khẩu ngày 14/6/2005;</w:t>
      </w:r>
    </w:p>
    <w:p w:rsidR="004E4E88" w:rsidRPr="004E4E88" w:rsidRDefault="004E4E88" w:rsidP="004E4E88">
      <w:pPr>
        <w:spacing w:after="120"/>
        <w:ind w:firstLine="720"/>
        <w:jc w:val="both"/>
        <w:rPr>
          <w:rFonts w:ascii="Arial" w:hAnsi="Arial" w:cs="Arial"/>
          <w:i/>
          <w:sz w:val="20"/>
          <w:szCs w:val="20"/>
        </w:rPr>
      </w:pPr>
      <w:r w:rsidRPr="004E4E88">
        <w:rPr>
          <w:rFonts w:ascii="Arial" w:hAnsi="Arial" w:cs="Arial"/>
          <w:i/>
          <w:sz w:val="20"/>
          <w:szCs w:val="20"/>
        </w:rPr>
        <w:t xml:space="preserve">Căn cứ Nghị quyết số 295/2007/NQ-UBTVQH12 ngày 28/9/2007 của Ủy ban Thường vụ Quốc hội về việc ban hành Biểu thuế xuất khẩu </w:t>
      </w:r>
      <w:r w:rsidRPr="004E4E88">
        <w:rPr>
          <w:rFonts w:ascii="Arial" w:hAnsi="Arial" w:cs="Arial"/>
          <w:bCs/>
          <w:i/>
          <w:iCs/>
          <w:sz w:val="20"/>
          <w:szCs w:val="20"/>
        </w:rPr>
        <w:t>theo danh mục nhóm hàng chịu thuế</w:t>
      </w:r>
      <w:r w:rsidRPr="004E4E88">
        <w:rPr>
          <w:rFonts w:ascii="Arial" w:hAnsi="Arial" w:cs="Arial"/>
          <w:bCs/>
          <w:i/>
          <w:sz w:val="20"/>
          <w:szCs w:val="20"/>
        </w:rPr>
        <w:t xml:space="preserve"> </w:t>
      </w:r>
      <w:r w:rsidRPr="004E4E88">
        <w:rPr>
          <w:rFonts w:ascii="Arial" w:hAnsi="Arial" w:cs="Arial"/>
          <w:bCs/>
          <w:i/>
          <w:iCs/>
          <w:sz w:val="20"/>
          <w:szCs w:val="20"/>
        </w:rPr>
        <w:t>và khung thuế suất đối với từng nhóm hàng</w:t>
      </w:r>
      <w:r w:rsidRPr="004E4E88">
        <w:rPr>
          <w:rFonts w:ascii="Arial" w:hAnsi="Arial" w:cs="Arial"/>
          <w:i/>
          <w:sz w:val="20"/>
          <w:szCs w:val="20"/>
        </w:rPr>
        <w:t>, Biểu thuế nhập khẩu ưu đãi theo danh mục nhóm hàng chịu thuế và khung thuế suất ưu đãi đối với từng nhóm hàng;</w:t>
      </w:r>
    </w:p>
    <w:p w:rsidR="004E4E88" w:rsidRPr="004E4E88" w:rsidRDefault="004E4E88" w:rsidP="004E4E88">
      <w:pPr>
        <w:spacing w:after="120"/>
        <w:ind w:firstLine="720"/>
        <w:jc w:val="both"/>
        <w:rPr>
          <w:rFonts w:ascii="Arial" w:hAnsi="Arial" w:cs="Arial"/>
          <w:i/>
          <w:sz w:val="20"/>
          <w:szCs w:val="20"/>
        </w:rPr>
      </w:pPr>
      <w:r w:rsidRPr="004E4E88">
        <w:rPr>
          <w:rFonts w:ascii="Arial" w:hAnsi="Arial" w:cs="Arial"/>
          <w:i/>
          <w:sz w:val="20"/>
          <w:szCs w:val="20"/>
        </w:rPr>
        <w:t xml:space="preserve">Căn cứ Nghị định số 87/2010/NĐ-CP ngày 13/8/2010 của Chính phủ quy định chi tiết thi hành một số điều của Luật Thuế xuất khẩu, Thuế nhập khẩu; </w:t>
      </w:r>
    </w:p>
    <w:p w:rsidR="004E4E88" w:rsidRPr="004E4E88" w:rsidRDefault="004E4E88" w:rsidP="004E4E88">
      <w:pPr>
        <w:spacing w:after="120"/>
        <w:ind w:firstLine="720"/>
        <w:jc w:val="both"/>
        <w:rPr>
          <w:rFonts w:ascii="Arial" w:hAnsi="Arial" w:cs="Arial"/>
          <w:i/>
          <w:spacing w:val="-6"/>
          <w:sz w:val="20"/>
          <w:szCs w:val="20"/>
        </w:rPr>
      </w:pPr>
      <w:r w:rsidRPr="004E4E88">
        <w:rPr>
          <w:rFonts w:ascii="Arial" w:hAnsi="Arial" w:cs="Arial"/>
          <w:i/>
          <w:spacing w:val="-6"/>
          <w:sz w:val="20"/>
          <w:szCs w:val="20"/>
        </w:rPr>
        <w:t>Căn cứ Nghị định số 84/2009/NĐ-CP ngày 15/10/2009 của Chính phủ về kinh doanh xăng dầu;</w:t>
      </w:r>
    </w:p>
    <w:p w:rsidR="004E4E88" w:rsidRPr="004E4E88" w:rsidRDefault="004E4E88" w:rsidP="004E4E88">
      <w:pPr>
        <w:spacing w:after="120"/>
        <w:ind w:firstLine="720"/>
        <w:jc w:val="both"/>
        <w:rPr>
          <w:rFonts w:ascii="Arial" w:hAnsi="Arial" w:cs="Arial"/>
          <w:i/>
          <w:sz w:val="20"/>
          <w:szCs w:val="20"/>
        </w:rPr>
      </w:pPr>
      <w:r w:rsidRPr="004E4E88">
        <w:rPr>
          <w:rFonts w:ascii="Arial" w:hAnsi="Arial" w:cs="Arial"/>
          <w:i/>
          <w:sz w:val="20"/>
          <w:szCs w:val="20"/>
        </w:rPr>
        <w:t>Căn cứ Nghị định số 118/2008/NĐ-CP ngày 27/11/2008 của Chính phủ quy định chức năng, nhiệm vụ, quyền hạn và cơ cấu tổ chức của Bộ Tài chính;</w:t>
      </w:r>
    </w:p>
    <w:p w:rsidR="004E4E88" w:rsidRPr="004E4E88" w:rsidRDefault="004E4E88" w:rsidP="004E4E88">
      <w:pPr>
        <w:spacing w:after="120"/>
        <w:ind w:firstLine="720"/>
        <w:jc w:val="both"/>
        <w:rPr>
          <w:rFonts w:ascii="Arial" w:hAnsi="Arial" w:cs="Arial"/>
          <w:i/>
          <w:sz w:val="20"/>
          <w:szCs w:val="20"/>
        </w:rPr>
      </w:pPr>
      <w:r w:rsidRPr="004E4E88">
        <w:rPr>
          <w:rFonts w:ascii="Arial" w:hAnsi="Arial" w:cs="Arial"/>
          <w:i/>
          <w:sz w:val="20"/>
          <w:szCs w:val="20"/>
        </w:rPr>
        <w:t xml:space="preserve">Theo đề nghị </w:t>
      </w:r>
      <w:r w:rsidRPr="004E4E88">
        <w:rPr>
          <w:rFonts w:ascii="Arial" w:hAnsi="Arial" w:cs="Arial"/>
          <w:i/>
          <w:iCs/>
          <w:sz w:val="20"/>
          <w:szCs w:val="20"/>
          <w:lang w:val="nl-NL"/>
        </w:rPr>
        <w:t>của</w:t>
      </w:r>
      <w:r w:rsidRPr="004E4E88">
        <w:rPr>
          <w:rFonts w:ascii="Arial" w:hAnsi="Arial" w:cs="Arial"/>
          <w:i/>
          <w:sz w:val="20"/>
          <w:szCs w:val="20"/>
        </w:rPr>
        <w:t xml:space="preserve"> Vụ trưởng Vụ Chính sách Thuế.</w:t>
      </w:r>
    </w:p>
    <w:p w:rsidR="004E4E88" w:rsidRPr="004E4E88" w:rsidRDefault="004E4E88" w:rsidP="004E4E88">
      <w:pPr>
        <w:spacing w:after="120"/>
        <w:ind w:firstLine="720"/>
        <w:jc w:val="both"/>
        <w:rPr>
          <w:rFonts w:ascii="Arial" w:hAnsi="Arial" w:cs="Arial"/>
          <w:sz w:val="20"/>
          <w:szCs w:val="20"/>
        </w:rPr>
      </w:pPr>
      <w:r w:rsidRPr="004E4E88">
        <w:rPr>
          <w:rFonts w:ascii="Arial" w:hAnsi="Arial" w:cs="Arial"/>
          <w:sz w:val="20"/>
          <w:szCs w:val="20"/>
        </w:rPr>
        <w:t>Bộ trưởng Bộ Tài chính ban hành Thông tư sửa đổi mức thuế suất thuế nhập khẩu ưu đãi đối với các mặt hàng thuộc nhóm 2815.11.00 và nhóm 2842.10.00 trong Biểu thuế nhập khẩu ưu đãi.</w:t>
      </w:r>
    </w:p>
    <w:p w:rsidR="004E4E88" w:rsidRPr="004E4E88" w:rsidRDefault="004E4E88" w:rsidP="004E4E88">
      <w:pPr>
        <w:spacing w:after="120"/>
        <w:ind w:firstLine="720"/>
        <w:jc w:val="both"/>
        <w:rPr>
          <w:rFonts w:ascii="Arial" w:hAnsi="Arial" w:cs="Arial"/>
          <w:b/>
          <w:sz w:val="20"/>
          <w:szCs w:val="20"/>
        </w:rPr>
      </w:pPr>
      <w:r w:rsidRPr="004E4E88">
        <w:rPr>
          <w:rFonts w:ascii="Arial" w:hAnsi="Arial" w:cs="Arial"/>
          <w:b/>
          <w:sz w:val="20"/>
          <w:szCs w:val="20"/>
        </w:rPr>
        <w:t>Điều 1. Thuế suất thuế nhập khẩu ưu đãi</w:t>
      </w:r>
    </w:p>
    <w:p w:rsidR="004E4E88" w:rsidRDefault="004E4E88" w:rsidP="004E4E88">
      <w:pPr>
        <w:spacing w:after="120"/>
        <w:ind w:firstLine="720"/>
        <w:jc w:val="both"/>
        <w:rPr>
          <w:rFonts w:ascii="Arial" w:hAnsi="Arial" w:cs="Arial"/>
          <w:sz w:val="20"/>
          <w:szCs w:val="20"/>
        </w:rPr>
      </w:pPr>
      <w:r w:rsidRPr="004E4E88">
        <w:rPr>
          <w:rFonts w:ascii="Arial" w:hAnsi="Arial" w:cs="Arial"/>
          <w:sz w:val="20"/>
          <w:szCs w:val="20"/>
        </w:rPr>
        <w:t>Sửa đổi mức thuế suất thuế nhập khẩu ưu đãi đối với các mặt hàng thuộc nhóm 2815.11.00 và nhóm 2842.10.00 trong Biểu thuế nhập khẩu ưu đãi ban hành kèm theo Thông tư số 157/2011/TT-BTC ngày 14/11/2011 của Bộ Tài chính về việc ban hành Biểu thuế xuất khẩu, Biểu thuế nhập khẩu ưu đãi theo danh mục mặt hàng chịu thuế như sau:</w:t>
      </w:r>
    </w:p>
    <w:p w:rsidR="004E4E88" w:rsidRPr="004E4E88" w:rsidRDefault="004E4E88" w:rsidP="004E4E88">
      <w:pPr>
        <w:ind w:firstLine="567"/>
        <w:jc w:val="both"/>
        <w:rPr>
          <w:rFonts w:ascii="Arial" w:hAnsi="Arial" w:cs="Arial"/>
          <w:sz w:val="20"/>
          <w:szCs w:val="20"/>
        </w:rPr>
      </w:pPr>
    </w:p>
    <w:tbl>
      <w:tblPr>
        <w:tblW w:w="9005" w:type="dxa"/>
        <w:tblInd w:w="103" w:type="dxa"/>
        <w:tblLook w:val="04A0"/>
      </w:tblPr>
      <w:tblGrid>
        <w:gridCol w:w="1423"/>
        <w:gridCol w:w="6520"/>
        <w:gridCol w:w="1062"/>
      </w:tblGrid>
      <w:tr w:rsidR="004E4E88" w:rsidRPr="004E4E88" w:rsidTr="004E4E88">
        <w:trPr>
          <w:trHeight w:val="510"/>
          <w:tblHeader/>
        </w:trPr>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4E4E88" w:rsidRPr="004E4E88" w:rsidRDefault="004E4E88" w:rsidP="004E4E88">
            <w:pPr>
              <w:jc w:val="center"/>
              <w:rPr>
                <w:rFonts w:ascii="Arial" w:hAnsi="Arial" w:cs="Arial"/>
                <w:b/>
                <w:bCs/>
                <w:sz w:val="20"/>
                <w:szCs w:val="20"/>
              </w:rPr>
            </w:pPr>
            <w:r w:rsidRPr="004E4E88">
              <w:rPr>
                <w:rFonts w:ascii="Arial" w:hAnsi="Arial" w:cs="Arial"/>
                <w:b/>
                <w:bCs/>
                <w:sz w:val="20"/>
                <w:szCs w:val="20"/>
              </w:rPr>
              <w:t>Mã hàng</w:t>
            </w:r>
          </w:p>
        </w:tc>
        <w:tc>
          <w:tcPr>
            <w:tcW w:w="6520" w:type="dxa"/>
            <w:tcBorders>
              <w:top w:val="single" w:sz="4" w:space="0" w:color="auto"/>
              <w:left w:val="nil"/>
              <w:bottom w:val="single" w:sz="4" w:space="0" w:color="auto"/>
              <w:right w:val="single" w:sz="4" w:space="0" w:color="auto"/>
            </w:tcBorders>
            <w:shd w:val="clear" w:color="auto" w:fill="auto"/>
            <w:vAlign w:val="center"/>
          </w:tcPr>
          <w:p w:rsidR="004E4E88" w:rsidRPr="004E4E88" w:rsidRDefault="004E4E88" w:rsidP="004E4E88">
            <w:pPr>
              <w:jc w:val="center"/>
              <w:rPr>
                <w:rFonts w:ascii="Arial" w:hAnsi="Arial" w:cs="Arial"/>
                <w:b/>
                <w:bCs/>
                <w:sz w:val="20"/>
                <w:szCs w:val="20"/>
              </w:rPr>
            </w:pPr>
            <w:r w:rsidRPr="004E4E88">
              <w:rPr>
                <w:rFonts w:ascii="Arial" w:hAnsi="Arial" w:cs="Arial"/>
                <w:b/>
                <w:bCs/>
                <w:sz w:val="20"/>
                <w:szCs w:val="20"/>
              </w:rPr>
              <w:t>Mô tả hàng hoá</w:t>
            </w:r>
          </w:p>
        </w:tc>
        <w:tc>
          <w:tcPr>
            <w:tcW w:w="1062" w:type="dxa"/>
            <w:tcBorders>
              <w:top w:val="single" w:sz="4" w:space="0" w:color="auto"/>
              <w:left w:val="nil"/>
              <w:bottom w:val="single" w:sz="4" w:space="0" w:color="auto"/>
              <w:right w:val="single" w:sz="4" w:space="0" w:color="auto"/>
            </w:tcBorders>
            <w:vAlign w:val="center"/>
          </w:tcPr>
          <w:p w:rsidR="004E4E88" w:rsidRPr="004E4E88" w:rsidRDefault="004E4E88" w:rsidP="004E4E88">
            <w:pPr>
              <w:widowControl w:val="0"/>
              <w:jc w:val="center"/>
              <w:rPr>
                <w:rFonts w:ascii="Arial" w:hAnsi="Arial" w:cs="Arial"/>
                <w:b/>
                <w:sz w:val="20"/>
                <w:szCs w:val="20"/>
              </w:rPr>
            </w:pPr>
            <w:r w:rsidRPr="004E4E88">
              <w:rPr>
                <w:rFonts w:ascii="Arial" w:hAnsi="Arial" w:cs="Arial"/>
                <w:b/>
                <w:sz w:val="20"/>
                <w:szCs w:val="20"/>
              </w:rPr>
              <w:t>Thuế suất</w:t>
            </w:r>
          </w:p>
          <w:p w:rsidR="004E4E88" w:rsidRPr="004E4E88" w:rsidRDefault="004E4E88" w:rsidP="004E4E88">
            <w:pPr>
              <w:widowControl w:val="0"/>
              <w:jc w:val="center"/>
              <w:rPr>
                <w:rFonts w:ascii="Arial" w:hAnsi="Arial" w:cs="Arial"/>
                <w:b/>
                <w:sz w:val="20"/>
                <w:szCs w:val="20"/>
              </w:rPr>
            </w:pPr>
            <w:r w:rsidRPr="004E4E88">
              <w:rPr>
                <w:rFonts w:ascii="Arial" w:hAnsi="Arial" w:cs="Arial"/>
                <w:b/>
                <w:sz w:val="20"/>
                <w:szCs w:val="20"/>
              </w:rPr>
              <w:t>(%)</w:t>
            </w:r>
          </w:p>
        </w:tc>
      </w:tr>
      <w:tr w:rsidR="004E4E88" w:rsidRPr="004E4E88" w:rsidTr="004E4E88">
        <w:trPr>
          <w:trHeight w:val="510"/>
        </w:trPr>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4E4E88" w:rsidRPr="004E4E88" w:rsidRDefault="004E4E88" w:rsidP="004E4E88">
            <w:pPr>
              <w:rPr>
                <w:rFonts w:ascii="Arial" w:hAnsi="Arial" w:cs="Arial"/>
                <w:b/>
                <w:bCs/>
                <w:color w:val="000000"/>
                <w:sz w:val="20"/>
                <w:szCs w:val="20"/>
              </w:rPr>
            </w:pPr>
            <w:r w:rsidRPr="004E4E88">
              <w:rPr>
                <w:rFonts w:ascii="Arial" w:hAnsi="Arial" w:cs="Arial"/>
                <w:b/>
                <w:bCs/>
                <w:color w:val="000000"/>
                <w:sz w:val="20"/>
                <w:szCs w:val="20"/>
              </w:rPr>
              <w:t>28.15</w:t>
            </w:r>
          </w:p>
        </w:tc>
        <w:tc>
          <w:tcPr>
            <w:tcW w:w="6520" w:type="dxa"/>
            <w:tcBorders>
              <w:top w:val="single" w:sz="4" w:space="0" w:color="auto"/>
              <w:left w:val="nil"/>
              <w:bottom w:val="single" w:sz="4" w:space="0" w:color="auto"/>
              <w:right w:val="single" w:sz="4" w:space="0" w:color="auto"/>
            </w:tcBorders>
            <w:shd w:val="clear" w:color="auto" w:fill="auto"/>
            <w:vAlign w:val="center"/>
          </w:tcPr>
          <w:p w:rsidR="004E4E88" w:rsidRPr="004E4E88" w:rsidRDefault="004E4E88" w:rsidP="004E4E88">
            <w:pPr>
              <w:jc w:val="both"/>
              <w:rPr>
                <w:rFonts w:ascii="Arial" w:hAnsi="Arial" w:cs="Arial"/>
                <w:b/>
                <w:bCs/>
                <w:color w:val="000000"/>
                <w:sz w:val="20"/>
                <w:szCs w:val="20"/>
              </w:rPr>
            </w:pPr>
            <w:r w:rsidRPr="004E4E88">
              <w:rPr>
                <w:rFonts w:ascii="Arial" w:hAnsi="Arial" w:cs="Arial"/>
                <w:b/>
                <w:bCs/>
                <w:color w:val="000000"/>
                <w:sz w:val="20"/>
                <w:szCs w:val="20"/>
              </w:rPr>
              <w:t>Natri hydroxit (xút ăn da); kali hydroxit (potash ăn da); natri peroxit hoặc kali peroxit.</w:t>
            </w:r>
          </w:p>
        </w:tc>
        <w:tc>
          <w:tcPr>
            <w:tcW w:w="1062" w:type="dxa"/>
            <w:tcBorders>
              <w:top w:val="single" w:sz="4" w:space="0" w:color="auto"/>
              <w:left w:val="nil"/>
              <w:bottom w:val="single" w:sz="4" w:space="0" w:color="auto"/>
              <w:right w:val="single" w:sz="4" w:space="0" w:color="auto"/>
            </w:tcBorders>
          </w:tcPr>
          <w:p w:rsidR="004E4E88" w:rsidRPr="004E4E88" w:rsidRDefault="004E4E88" w:rsidP="004E4E88">
            <w:pPr>
              <w:jc w:val="center"/>
              <w:rPr>
                <w:rFonts w:ascii="Arial" w:hAnsi="Arial" w:cs="Arial"/>
                <w:b/>
                <w:bCs/>
                <w:color w:val="000000"/>
                <w:sz w:val="20"/>
                <w:szCs w:val="20"/>
              </w:rPr>
            </w:pPr>
          </w:p>
        </w:tc>
      </w:tr>
      <w:tr w:rsidR="004E4E88" w:rsidRPr="004E4E88" w:rsidTr="004E4E88">
        <w:trPr>
          <w:trHeight w:val="255"/>
        </w:trPr>
        <w:tc>
          <w:tcPr>
            <w:tcW w:w="1423" w:type="dxa"/>
            <w:tcBorders>
              <w:top w:val="nil"/>
              <w:left w:val="single" w:sz="4" w:space="0" w:color="auto"/>
              <w:bottom w:val="single" w:sz="4" w:space="0" w:color="auto"/>
              <w:right w:val="single" w:sz="4" w:space="0" w:color="auto"/>
            </w:tcBorders>
            <w:shd w:val="clear" w:color="auto" w:fill="auto"/>
            <w:vAlign w:val="center"/>
          </w:tcPr>
          <w:p w:rsidR="004E4E88" w:rsidRPr="004E4E88" w:rsidRDefault="004E4E88" w:rsidP="004E4E88">
            <w:pPr>
              <w:rPr>
                <w:rFonts w:ascii="Arial" w:hAnsi="Arial" w:cs="Arial"/>
                <w:color w:val="000000"/>
                <w:sz w:val="20"/>
                <w:szCs w:val="20"/>
              </w:rPr>
            </w:pPr>
            <w:r w:rsidRPr="004E4E88">
              <w:rPr>
                <w:rFonts w:ascii="Arial" w:hAnsi="Arial" w:cs="Arial"/>
                <w:color w:val="000000"/>
                <w:sz w:val="20"/>
                <w:szCs w:val="20"/>
              </w:rPr>
              <w:t> </w:t>
            </w:r>
          </w:p>
        </w:tc>
        <w:tc>
          <w:tcPr>
            <w:tcW w:w="6520" w:type="dxa"/>
            <w:tcBorders>
              <w:top w:val="nil"/>
              <w:left w:val="nil"/>
              <w:bottom w:val="single" w:sz="4" w:space="0" w:color="auto"/>
              <w:right w:val="single" w:sz="4" w:space="0" w:color="auto"/>
            </w:tcBorders>
            <w:shd w:val="clear" w:color="auto" w:fill="auto"/>
            <w:vAlign w:val="center"/>
          </w:tcPr>
          <w:p w:rsidR="004E4E88" w:rsidRPr="004E4E88" w:rsidRDefault="004E4E88" w:rsidP="004E4E88">
            <w:pPr>
              <w:jc w:val="both"/>
              <w:rPr>
                <w:rFonts w:ascii="Arial" w:hAnsi="Arial" w:cs="Arial"/>
                <w:color w:val="000000"/>
                <w:sz w:val="20"/>
                <w:szCs w:val="20"/>
              </w:rPr>
            </w:pPr>
            <w:r w:rsidRPr="004E4E88">
              <w:rPr>
                <w:rFonts w:ascii="Arial" w:hAnsi="Arial" w:cs="Arial"/>
                <w:color w:val="000000"/>
                <w:sz w:val="20"/>
                <w:szCs w:val="20"/>
              </w:rPr>
              <w:t>- Natri hydroxit (xút ăn da) :</w:t>
            </w:r>
          </w:p>
        </w:tc>
        <w:tc>
          <w:tcPr>
            <w:tcW w:w="1062" w:type="dxa"/>
            <w:tcBorders>
              <w:top w:val="nil"/>
              <w:left w:val="nil"/>
              <w:bottom w:val="single" w:sz="4" w:space="0" w:color="auto"/>
              <w:right w:val="single" w:sz="4" w:space="0" w:color="auto"/>
            </w:tcBorders>
          </w:tcPr>
          <w:p w:rsidR="004E4E88" w:rsidRPr="004E4E88" w:rsidRDefault="004E4E88" w:rsidP="004E4E88">
            <w:pPr>
              <w:jc w:val="center"/>
              <w:rPr>
                <w:rFonts w:ascii="Arial" w:hAnsi="Arial" w:cs="Arial"/>
                <w:color w:val="000000"/>
                <w:sz w:val="20"/>
                <w:szCs w:val="20"/>
              </w:rPr>
            </w:pPr>
          </w:p>
        </w:tc>
      </w:tr>
      <w:tr w:rsidR="004E4E88" w:rsidRPr="004E4E88" w:rsidTr="004E4E88">
        <w:trPr>
          <w:trHeight w:val="255"/>
        </w:trPr>
        <w:tc>
          <w:tcPr>
            <w:tcW w:w="1423" w:type="dxa"/>
            <w:tcBorders>
              <w:top w:val="nil"/>
              <w:left w:val="single" w:sz="4" w:space="0" w:color="auto"/>
              <w:bottom w:val="single" w:sz="4" w:space="0" w:color="auto"/>
              <w:right w:val="single" w:sz="4" w:space="0" w:color="auto"/>
            </w:tcBorders>
            <w:shd w:val="clear" w:color="auto" w:fill="auto"/>
            <w:vAlign w:val="center"/>
          </w:tcPr>
          <w:p w:rsidR="004E4E88" w:rsidRPr="004E4E88" w:rsidRDefault="004E4E88" w:rsidP="004E4E88">
            <w:pPr>
              <w:rPr>
                <w:rFonts w:ascii="Arial" w:hAnsi="Arial" w:cs="Arial"/>
                <w:b/>
                <w:i/>
                <w:color w:val="000000"/>
                <w:sz w:val="20"/>
                <w:szCs w:val="20"/>
              </w:rPr>
            </w:pPr>
            <w:r w:rsidRPr="004E4E88">
              <w:rPr>
                <w:rFonts w:ascii="Arial" w:hAnsi="Arial" w:cs="Arial"/>
                <w:b/>
                <w:i/>
                <w:color w:val="000000"/>
                <w:sz w:val="20"/>
                <w:szCs w:val="20"/>
              </w:rPr>
              <w:t>2815.11.00</w:t>
            </w:r>
          </w:p>
        </w:tc>
        <w:tc>
          <w:tcPr>
            <w:tcW w:w="6520" w:type="dxa"/>
            <w:tcBorders>
              <w:top w:val="nil"/>
              <w:left w:val="nil"/>
              <w:bottom w:val="single" w:sz="4" w:space="0" w:color="auto"/>
              <w:right w:val="single" w:sz="4" w:space="0" w:color="auto"/>
            </w:tcBorders>
            <w:shd w:val="clear" w:color="auto" w:fill="auto"/>
            <w:vAlign w:val="center"/>
          </w:tcPr>
          <w:p w:rsidR="004E4E88" w:rsidRPr="004E4E88" w:rsidRDefault="004E4E88" w:rsidP="004E4E88">
            <w:pPr>
              <w:jc w:val="both"/>
              <w:rPr>
                <w:rFonts w:ascii="Arial" w:hAnsi="Arial" w:cs="Arial"/>
                <w:b/>
                <w:i/>
                <w:color w:val="000000"/>
                <w:sz w:val="20"/>
                <w:szCs w:val="20"/>
              </w:rPr>
            </w:pPr>
            <w:r w:rsidRPr="004E4E88">
              <w:rPr>
                <w:rFonts w:ascii="Arial" w:hAnsi="Arial" w:cs="Arial"/>
                <w:b/>
                <w:i/>
                <w:color w:val="000000"/>
                <w:sz w:val="20"/>
                <w:szCs w:val="20"/>
              </w:rPr>
              <w:t>- - Dạng rắn</w:t>
            </w:r>
          </w:p>
        </w:tc>
        <w:tc>
          <w:tcPr>
            <w:tcW w:w="1062" w:type="dxa"/>
            <w:tcBorders>
              <w:top w:val="nil"/>
              <w:left w:val="nil"/>
              <w:bottom w:val="single" w:sz="4" w:space="0" w:color="auto"/>
              <w:right w:val="single" w:sz="4" w:space="0" w:color="auto"/>
            </w:tcBorders>
          </w:tcPr>
          <w:p w:rsidR="004E4E88" w:rsidRPr="004E4E88" w:rsidRDefault="004E4E88" w:rsidP="004E4E88">
            <w:pPr>
              <w:jc w:val="center"/>
              <w:rPr>
                <w:rFonts w:ascii="Arial" w:hAnsi="Arial" w:cs="Arial"/>
                <w:b/>
                <w:i/>
                <w:color w:val="000000"/>
                <w:sz w:val="20"/>
                <w:szCs w:val="20"/>
              </w:rPr>
            </w:pPr>
            <w:r w:rsidRPr="004E4E88">
              <w:rPr>
                <w:rFonts w:ascii="Arial" w:hAnsi="Arial" w:cs="Arial"/>
                <w:b/>
                <w:i/>
                <w:color w:val="000000"/>
                <w:sz w:val="20"/>
                <w:szCs w:val="20"/>
              </w:rPr>
              <w:t>3</w:t>
            </w:r>
          </w:p>
        </w:tc>
      </w:tr>
      <w:tr w:rsidR="004E4E88" w:rsidRPr="004E4E88" w:rsidTr="004E4E88">
        <w:trPr>
          <w:trHeight w:val="255"/>
        </w:trPr>
        <w:tc>
          <w:tcPr>
            <w:tcW w:w="1423" w:type="dxa"/>
            <w:tcBorders>
              <w:top w:val="nil"/>
              <w:left w:val="single" w:sz="4" w:space="0" w:color="auto"/>
              <w:bottom w:val="single" w:sz="4" w:space="0" w:color="auto"/>
              <w:right w:val="single" w:sz="4" w:space="0" w:color="auto"/>
            </w:tcBorders>
            <w:shd w:val="clear" w:color="auto" w:fill="auto"/>
            <w:vAlign w:val="center"/>
          </w:tcPr>
          <w:p w:rsidR="004E4E88" w:rsidRPr="004E4E88" w:rsidRDefault="004E4E88" w:rsidP="004E4E88">
            <w:pPr>
              <w:rPr>
                <w:rFonts w:ascii="Arial" w:hAnsi="Arial" w:cs="Arial"/>
                <w:color w:val="000000"/>
                <w:sz w:val="20"/>
                <w:szCs w:val="20"/>
              </w:rPr>
            </w:pPr>
            <w:r w:rsidRPr="004E4E88">
              <w:rPr>
                <w:rFonts w:ascii="Arial" w:hAnsi="Arial" w:cs="Arial"/>
                <w:color w:val="000000"/>
                <w:sz w:val="20"/>
                <w:szCs w:val="20"/>
              </w:rPr>
              <w:t>2815.12.00</w:t>
            </w:r>
          </w:p>
        </w:tc>
        <w:tc>
          <w:tcPr>
            <w:tcW w:w="6520" w:type="dxa"/>
            <w:tcBorders>
              <w:top w:val="nil"/>
              <w:left w:val="nil"/>
              <w:bottom w:val="single" w:sz="4" w:space="0" w:color="auto"/>
              <w:right w:val="single" w:sz="4" w:space="0" w:color="auto"/>
            </w:tcBorders>
            <w:shd w:val="clear" w:color="auto" w:fill="auto"/>
            <w:vAlign w:val="center"/>
          </w:tcPr>
          <w:p w:rsidR="004E4E88" w:rsidRPr="004E4E88" w:rsidRDefault="004E4E88" w:rsidP="004E4E88">
            <w:pPr>
              <w:jc w:val="both"/>
              <w:rPr>
                <w:rFonts w:ascii="Arial" w:hAnsi="Arial" w:cs="Arial"/>
                <w:color w:val="000000"/>
                <w:sz w:val="20"/>
                <w:szCs w:val="20"/>
              </w:rPr>
            </w:pPr>
            <w:r w:rsidRPr="004E4E88">
              <w:rPr>
                <w:rFonts w:ascii="Arial" w:hAnsi="Arial" w:cs="Arial"/>
                <w:color w:val="000000"/>
                <w:sz w:val="20"/>
                <w:szCs w:val="20"/>
              </w:rPr>
              <w:t>- - Dạng dung dịch nước (soda kiềm hoặc soda lỏng)</w:t>
            </w:r>
          </w:p>
        </w:tc>
        <w:tc>
          <w:tcPr>
            <w:tcW w:w="1062" w:type="dxa"/>
            <w:tcBorders>
              <w:top w:val="nil"/>
              <w:left w:val="nil"/>
              <w:bottom w:val="single" w:sz="4" w:space="0" w:color="auto"/>
              <w:right w:val="single" w:sz="4" w:space="0" w:color="auto"/>
            </w:tcBorders>
          </w:tcPr>
          <w:p w:rsidR="004E4E88" w:rsidRPr="004E4E88" w:rsidRDefault="004E4E88" w:rsidP="004E4E88">
            <w:pPr>
              <w:jc w:val="center"/>
              <w:rPr>
                <w:rFonts w:ascii="Arial" w:hAnsi="Arial" w:cs="Arial"/>
                <w:color w:val="000000"/>
                <w:sz w:val="20"/>
                <w:szCs w:val="20"/>
              </w:rPr>
            </w:pPr>
            <w:r w:rsidRPr="004E4E88">
              <w:rPr>
                <w:rFonts w:ascii="Arial" w:hAnsi="Arial" w:cs="Arial"/>
                <w:color w:val="000000"/>
                <w:sz w:val="20"/>
                <w:szCs w:val="20"/>
              </w:rPr>
              <w:t>20</w:t>
            </w:r>
          </w:p>
        </w:tc>
      </w:tr>
      <w:tr w:rsidR="004E4E88" w:rsidRPr="004E4E88" w:rsidTr="004E4E88">
        <w:trPr>
          <w:trHeight w:val="255"/>
        </w:trPr>
        <w:tc>
          <w:tcPr>
            <w:tcW w:w="1423" w:type="dxa"/>
            <w:tcBorders>
              <w:top w:val="nil"/>
              <w:left w:val="single" w:sz="4" w:space="0" w:color="auto"/>
              <w:bottom w:val="single" w:sz="4" w:space="0" w:color="auto"/>
              <w:right w:val="single" w:sz="4" w:space="0" w:color="auto"/>
            </w:tcBorders>
            <w:shd w:val="clear" w:color="auto" w:fill="auto"/>
            <w:vAlign w:val="center"/>
          </w:tcPr>
          <w:p w:rsidR="004E4E88" w:rsidRPr="004E4E88" w:rsidRDefault="004E4E88" w:rsidP="004E4E88">
            <w:pPr>
              <w:rPr>
                <w:rFonts w:ascii="Arial" w:hAnsi="Arial" w:cs="Arial"/>
                <w:color w:val="000000"/>
                <w:sz w:val="20"/>
                <w:szCs w:val="20"/>
              </w:rPr>
            </w:pPr>
            <w:r w:rsidRPr="004E4E88">
              <w:rPr>
                <w:rFonts w:ascii="Arial" w:hAnsi="Arial" w:cs="Arial"/>
                <w:color w:val="000000"/>
                <w:sz w:val="20"/>
                <w:szCs w:val="20"/>
              </w:rPr>
              <w:t>2815.20.00</w:t>
            </w:r>
          </w:p>
        </w:tc>
        <w:tc>
          <w:tcPr>
            <w:tcW w:w="6520" w:type="dxa"/>
            <w:tcBorders>
              <w:top w:val="nil"/>
              <w:left w:val="nil"/>
              <w:bottom w:val="single" w:sz="4" w:space="0" w:color="auto"/>
              <w:right w:val="single" w:sz="4" w:space="0" w:color="auto"/>
            </w:tcBorders>
            <w:shd w:val="clear" w:color="auto" w:fill="auto"/>
            <w:vAlign w:val="center"/>
          </w:tcPr>
          <w:p w:rsidR="004E4E88" w:rsidRPr="004E4E88" w:rsidRDefault="004E4E88" w:rsidP="004E4E88">
            <w:pPr>
              <w:jc w:val="both"/>
              <w:rPr>
                <w:rFonts w:ascii="Arial" w:hAnsi="Arial" w:cs="Arial"/>
                <w:color w:val="000000"/>
                <w:sz w:val="20"/>
                <w:szCs w:val="20"/>
              </w:rPr>
            </w:pPr>
            <w:r w:rsidRPr="004E4E88">
              <w:rPr>
                <w:rFonts w:ascii="Arial" w:hAnsi="Arial" w:cs="Arial"/>
                <w:color w:val="000000"/>
                <w:sz w:val="20"/>
                <w:szCs w:val="20"/>
              </w:rPr>
              <w:t>- Kali hydroxit (potash ăn da)</w:t>
            </w:r>
          </w:p>
        </w:tc>
        <w:tc>
          <w:tcPr>
            <w:tcW w:w="1062" w:type="dxa"/>
            <w:tcBorders>
              <w:top w:val="nil"/>
              <w:left w:val="nil"/>
              <w:bottom w:val="single" w:sz="4" w:space="0" w:color="auto"/>
              <w:right w:val="single" w:sz="4" w:space="0" w:color="auto"/>
            </w:tcBorders>
          </w:tcPr>
          <w:p w:rsidR="004E4E88" w:rsidRPr="004E4E88" w:rsidRDefault="004E4E88" w:rsidP="004E4E88">
            <w:pPr>
              <w:jc w:val="center"/>
              <w:rPr>
                <w:rFonts w:ascii="Arial" w:hAnsi="Arial" w:cs="Arial"/>
                <w:color w:val="000000"/>
                <w:sz w:val="20"/>
                <w:szCs w:val="20"/>
              </w:rPr>
            </w:pPr>
            <w:r w:rsidRPr="004E4E88">
              <w:rPr>
                <w:rFonts w:ascii="Arial" w:hAnsi="Arial" w:cs="Arial"/>
                <w:color w:val="000000"/>
                <w:sz w:val="20"/>
                <w:szCs w:val="20"/>
              </w:rPr>
              <w:t>0</w:t>
            </w:r>
          </w:p>
        </w:tc>
      </w:tr>
      <w:tr w:rsidR="004E4E88" w:rsidRPr="004E4E88" w:rsidTr="004E4E88">
        <w:trPr>
          <w:trHeight w:val="255"/>
        </w:trPr>
        <w:tc>
          <w:tcPr>
            <w:tcW w:w="1423" w:type="dxa"/>
            <w:tcBorders>
              <w:top w:val="nil"/>
              <w:left w:val="single" w:sz="4" w:space="0" w:color="auto"/>
              <w:bottom w:val="single" w:sz="4" w:space="0" w:color="auto"/>
              <w:right w:val="single" w:sz="4" w:space="0" w:color="auto"/>
            </w:tcBorders>
            <w:shd w:val="clear" w:color="auto" w:fill="auto"/>
            <w:vAlign w:val="center"/>
          </w:tcPr>
          <w:p w:rsidR="004E4E88" w:rsidRPr="004E4E88" w:rsidRDefault="004E4E88" w:rsidP="004E4E88">
            <w:pPr>
              <w:rPr>
                <w:rFonts w:ascii="Arial" w:hAnsi="Arial" w:cs="Arial"/>
                <w:color w:val="000000"/>
                <w:sz w:val="20"/>
                <w:szCs w:val="20"/>
              </w:rPr>
            </w:pPr>
            <w:r w:rsidRPr="004E4E88">
              <w:rPr>
                <w:rFonts w:ascii="Arial" w:hAnsi="Arial" w:cs="Arial"/>
                <w:color w:val="000000"/>
                <w:sz w:val="20"/>
                <w:szCs w:val="20"/>
              </w:rPr>
              <w:t>2815.30.00</w:t>
            </w:r>
          </w:p>
        </w:tc>
        <w:tc>
          <w:tcPr>
            <w:tcW w:w="6520" w:type="dxa"/>
            <w:tcBorders>
              <w:top w:val="nil"/>
              <w:left w:val="nil"/>
              <w:bottom w:val="single" w:sz="4" w:space="0" w:color="auto"/>
              <w:right w:val="single" w:sz="4" w:space="0" w:color="auto"/>
            </w:tcBorders>
            <w:shd w:val="clear" w:color="auto" w:fill="auto"/>
            <w:vAlign w:val="center"/>
          </w:tcPr>
          <w:p w:rsidR="004E4E88" w:rsidRPr="004E4E88" w:rsidRDefault="004E4E88" w:rsidP="004E4E88">
            <w:pPr>
              <w:jc w:val="both"/>
              <w:rPr>
                <w:rFonts w:ascii="Arial" w:hAnsi="Arial" w:cs="Arial"/>
                <w:color w:val="000000"/>
                <w:sz w:val="20"/>
                <w:szCs w:val="20"/>
              </w:rPr>
            </w:pPr>
            <w:r w:rsidRPr="004E4E88">
              <w:rPr>
                <w:rFonts w:ascii="Arial" w:hAnsi="Arial" w:cs="Arial"/>
                <w:color w:val="000000"/>
                <w:sz w:val="20"/>
                <w:szCs w:val="20"/>
              </w:rPr>
              <w:t xml:space="preserve">- Natri hoặc kali peroxit </w:t>
            </w:r>
          </w:p>
        </w:tc>
        <w:tc>
          <w:tcPr>
            <w:tcW w:w="1062" w:type="dxa"/>
            <w:tcBorders>
              <w:top w:val="nil"/>
              <w:left w:val="nil"/>
              <w:bottom w:val="single" w:sz="4" w:space="0" w:color="auto"/>
              <w:right w:val="single" w:sz="4" w:space="0" w:color="auto"/>
            </w:tcBorders>
          </w:tcPr>
          <w:p w:rsidR="004E4E88" w:rsidRPr="004E4E88" w:rsidRDefault="004E4E88" w:rsidP="004E4E88">
            <w:pPr>
              <w:jc w:val="center"/>
              <w:rPr>
                <w:rFonts w:ascii="Arial" w:hAnsi="Arial" w:cs="Arial"/>
                <w:color w:val="000000"/>
                <w:sz w:val="20"/>
                <w:szCs w:val="20"/>
              </w:rPr>
            </w:pPr>
            <w:r w:rsidRPr="004E4E88">
              <w:rPr>
                <w:rFonts w:ascii="Arial" w:hAnsi="Arial" w:cs="Arial"/>
                <w:color w:val="000000"/>
                <w:sz w:val="20"/>
                <w:szCs w:val="20"/>
              </w:rPr>
              <w:t>0</w:t>
            </w:r>
          </w:p>
        </w:tc>
      </w:tr>
      <w:tr w:rsidR="004E4E88" w:rsidRPr="004E4E88" w:rsidTr="004E4E88">
        <w:trPr>
          <w:trHeight w:val="255"/>
        </w:trPr>
        <w:tc>
          <w:tcPr>
            <w:tcW w:w="1423" w:type="dxa"/>
            <w:tcBorders>
              <w:top w:val="nil"/>
              <w:left w:val="single" w:sz="4" w:space="0" w:color="auto"/>
              <w:bottom w:val="single" w:sz="4" w:space="0" w:color="auto"/>
              <w:right w:val="single" w:sz="4" w:space="0" w:color="auto"/>
            </w:tcBorders>
            <w:shd w:val="clear" w:color="auto" w:fill="auto"/>
            <w:vAlign w:val="center"/>
          </w:tcPr>
          <w:p w:rsidR="004E4E88" w:rsidRPr="004E4E88" w:rsidRDefault="004E4E88" w:rsidP="004E4E88">
            <w:pPr>
              <w:rPr>
                <w:rFonts w:ascii="Arial" w:hAnsi="Arial" w:cs="Arial"/>
                <w:color w:val="000000"/>
                <w:sz w:val="20"/>
                <w:szCs w:val="20"/>
              </w:rPr>
            </w:pPr>
            <w:r w:rsidRPr="004E4E88">
              <w:rPr>
                <w:rFonts w:ascii="Arial" w:hAnsi="Arial" w:cs="Arial"/>
                <w:color w:val="000000"/>
                <w:sz w:val="20"/>
                <w:szCs w:val="20"/>
              </w:rPr>
              <w:t> </w:t>
            </w:r>
          </w:p>
        </w:tc>
        <w:tc>
          <w:tcPr>
            <w:tcW w:w="6520" w:type="dxa"/>
            <w:tcBorders>
              <w:top w:val="nil"/>
              <w:left w:val="nil"/>
              <w:bottom w:val="single" w:sz="4" w:space="0" w:color="auto"/>
              <w:right w:val="single" w:sz="4" w:space="0" w:color="auto"/>
            </w:tcBorders>
            <w:shd w:val="clear" w:color="auto" w:fill="auto"/>
            <w:vAlign w:val="center"/>
          </w:tcPr>
          <w:p w:rsidR="004E4E88" w:rsidRPr="004E4E88" w:rsidRDefault="004E4E88" w:rsidP="004E4E88">
            <w:pPr>
              <w:jc w:val="both"/>
              <w:rPr>
                <w:rFonts w:ascii="Arial" w:hAnsi="Arial" w:cs="Arial"/>
                <w:color w:val="000000"/>
                <w:sz w:val="20"/>
                <w:szCs w:val="20"/>
              </w:rPr>
            </w:pPr>
            <w:r w:rsidRPr="004E4E88">
              <w:rPr>
                <w:rFonts w:ascii="Arial" w:hAnsi="Arial" w:cs="Arial"/>
                <w:color w:val="000000"/>
                <w:sz w:val="20"/>
                <w:szCs w:val="20"/>
              </w:rPr>
              <w:t> </w:t>
            </w:r>
          </w:p>
        </w:tc>
        <w:tc>
          <w:tcPr>
            <w:tcW w:w="1062" w:type="dxa"/>
            <w:tcBorders>
              <w:top w:val="nil"/>
              <w:left w:val="nil"/>
              <w:bottom w:val="single" w:sz="4" w:space="0" w:color="auto"/>
              <w:right w:val="single" w:sz="4" w:space="0" w:color="auto"/>
            </w:tcBorders>
          </w:tcPr>
          <w:p w:rsidR="004E4E88" w:rsidRPr="004E4E88" w:rsidRDefault="004E4E88" w:rsidP="004E4E88">
            <w:pPr>
              <w:jc w:val="center"/>
              <w:rPr>
                <w:rFonts w:ascii="Arial" w:hAnsi="Arial" w:cs="Arial"/>
                <w:color w:val="000000"/>
                <w:sz w:val="20"/>
                <w:szCs w:val="20"/>
              </w:rPr>
            </w:pPr>
          </w:p>
        </w:tc>
      </w:tr>
      <w:tr w:rsidR="004E4E88" w:rsidRPr="004E4E88" w:rsidTr="004E4E88">
        <w:trPr>
          <w:trHeight w:val="255"/>
        </w:trPr>
        <w:tc>
          <w:tcPr>
            <w:tcW w:w="1423" w:type="dxa"/>
            <w:tcBorders>
              <w:top w:val="nil"/>
              <w:left w:val="single" w:sz="4" w:space="0" w:color="auto"/>
              <w:bottom w:val="single" w:sz="4" w:space="0" w:color="auto"/>
              <w:right w:val="single" w:sz="4" w:space="0" w:color="auto"/>
            </w:tcBorders>
            <w:shd w:val="clear" w:color="auto" w:fill="auto"/>
            <w:vAlign w:val="center"/>
          </w:tcPr>
          <w:p w:rsidR="004E4E88" w:rsidRPr="004E4E88" w:rsidRDefault="004E4E88" w:rsidP="004E4E88">
            <w:pPr>
              <w:rPr>
                <w:rFonts w:ascii="Arial" w:hAnsi="Arial" w:cs="Arial"/>
                <w:b/>
                <w:color w:val="000000"/>
                <w:sz w:val="20"/>
                <w:szCs w:val="20"/>
              </w:rPr>
            </w:pPr>
            <w:r w:rsidRPr="004E4E88">
              <w:rPr>
                <w:rFonts w:ascii="Arial" w:hAnsi="Arial" w:cs="Arial"/>
                <w:b/>
                <w:color w:val="000000"/>
                <w:sz w:val="20"/>
                <w:szCs w:val="20"/>
              </w:rPr>
              <w:t>28.42</w:t>
            </w:r>
          </w:p>
        </w:tc>
        <w:tc>
          <w:tcPr>
            <w:tcW w:w="6520" w:type="dxa"/>
            <w:tcBorders>
              <w:top w:val="nil"/>
              <w:left w:val="nil"/>
              <w:bottom w:val="single" w:sz="4" w:space="0" w:color="auto"/>
              <w:right w:val="single" w:sz="4" w:space="0" w:color="auto"/>
            </w:tcBorders>
            <w:shd w:val="clear" w:color="auto" w:fill="auto"/>
            <w:vAlign w:val="center"/>
          </w:tcPr>
          <w:p w:rsidR="004E4E88" w:rsidRPr="004E4E88" w:rsidRDefault="004E4E88" w:rsidP="004E4E88">
            <w:pPr>
              <w:jc w:val="both"/>
              <w:rPr>
                <w:rFonts w:ascii="Arial" w:hAnsi="Arial" w:cs="Arial"/>
                <w:b/>
                <w:color w:val="000000"/>
                <w:sz w:val="20"/>
                <w:szCs w:val="20"/>
              </w:rPr>
            </w:pPr>
            <w:r w:rsidRPr="004E4E88">
              <w:rPr>
                <w:rFonts w:ascii="Arial" w:hAnsi="Arial" w:cs="Arial"/>
                <w:b/>
                <w:color w:val="000000"/>
                <w:sz w:val="20"/>
                <w:szCs w:val="20"/>
              </w:rPr>
              <w:t>Muối khác của axit vô cơ hay peroxo axit (kể cả nhôm silicat đã hoặc chưa xác định về mặt hoá học), trừ các chất azit.</w:t>
            </w:r>
          </w:p>
        </w:tc>
        <w:tc>
          <w:tcPr>
            <w:tcW w:w="1062" w:type="dxa"/>
            <w:tcBorders>
              <w:top w:val="nil"/>
              <w:left w:val="nil"/>
              <w:bottom w:val="single" w:sz="4" w:space="0" w:color="auto"/>
              <w:right w:val="single" w:sz="4" w:space="0" w:color="auto"/>
            </w:tcBorders>
          </w:tcPr>
          <w:p w:rsidR="004E4E88" w:rsidRPr="004E4E88" w:rsidRDefault="004E4E88" w:rsidP="004E4E88">
            <w:pPr>
              <w:jc w:val="center"/>
              <w:rPr>
                <w:rFonts w:ascii="Arial" w:hAnsi="Arial" w:cs="Arial"/>
                <w:b/>
                <w:color w:val="000000"/>
                <w:sz w:val="20"/>
                <w:szCs w:val="20"/>
              </w:rPr>
            </w:pPr>
          </w:p>
        </w:tc>
      </w:tr>
      <w:tr w:rsidR="004E4E88" w:rsidRPr="004E4E88" w:rsidTr="004E4E88">
        <w:trPr>
          <w:trHeight w:val="255"/>
        </w:trPr>
        <w:tc>
          <w:tcPr>
            <w:tcW w:w="1423" w:type="dxa"/>
            <w:tcBorders>
              <w:top w:val="nil"/>
              <w:left w:val="single" w:sz="4" w:space="0" w:color="auto"/>
              <w:bottom w:val="single" w:sz="4" w:space="0" w:color="auto"/>
              <w:right w:val="single" w:sz="4" w:space="0" w:color="auto"/>
            </w:tcBorders>
            <w:shd w:val="clear" w:color="auto" w:fill="auto"/>
            <w:vAlign w:val="center"/>
          </w:tcPr>
          <w:p w:rsidR="004E4E88" w:rsidRPr="004E4E88" w:rsidRDefault="004E4E88" w:rsidP="004E4E88">
            <w:pPr>
              <w:rPr>
                <w:rFonts w:ascii="Arial" w:hAnsi="Arial" w:cs="Arial"/>
                <w:b/>
                <w:i/>
                <w:color w:val="000000"/>
                <w:sz w:val="20"/>
                <w:szCs w:val="20"/>
              </w:rPr>
            </w:pPr>
            <w:r w:rsidRPr="004E4E88">
              <w:rPr>
                <w:rFonts w:ascii="Arial" w:hAnsi="Arial" w:cs="Arial"/>
                <w:b/>
                <w:i/>
                <w:color w:val="000000"/>
                <w:sz w:val="20"/>
                <w:szCs w:val="20"/>
              </w:rPr>
              <w:t>2842.10.00</w:t>
            </w:r>
          </w:p>
        </w:tc>
        <w:tc>
          <w:tcPr>
            <w:tcW w:w="6520" w:type="dxa"/>
            <w:tcBorders>
              <w:top w:val="nil"/>
              <w:left w:val="nil"/>
              <w:bottom w:val="single" w:sz="4" w:space="0" w:color="auto"/>
              <w:right w:val="single" w:sz="4" w:space="0" w:color="auto"/>
            </w:tcBorders>
            <w:shd w:val="clear" w:color="auto" w:fill="auto"/>
            <w:vAlign w:val="center"/>
          </w:tcPr>
          <w:p w:rsidR="004E4E88" w:rsidRPr="004E4E88" w:rsidRDefault="004E4E88" w:rsidP="004E4E88">
            <w:pPr>
              <w:jc w:val="both"/>
              <w:rPr>
                <w:rFonts w:ascii="Arial" w:hAnsi="Arial" w:cs="Arial"/>
                <w:b/>
                <w:i/>
                <w:color w:val="000000"/>
                <w:sz w:val="20"/>
                <w:szCs w:val="20"/>
              </w:rPr>
            </w:pPr>
            <w:r w:rsidRPr="004E4E88">
              <w:rPr>
                <w:rFonts w:ascii="Arial" w:hAnsi="Arial" w:cs="Arial"/>
                <w:b/>
                <w:i/>
                <w:color w:val="000000"/>
                <w:sz w:val="20"/>
                <w:szCs w:val="20"/>
              </w:rPr>
              <w:t>- Silicat kép hay phức, kể cả alumino silicat đã hoặc chưa xác định về mặt hoá học</w:t>
            </w:r>
          </w:p>
        </w:tc>
        <w:tc>
          <w:tcPr>
            <w:tcW w:w="1062" w:type="dxa"/>
            <w:tcBorders>
              <w:top w:val="nil"/>
              <w:left w:val="nil"/>
              <w:bottom w:val="single" w:sz="4" w:space="0" w:color="auto"/>
              <w:right w:val="single" w:sz="4" w:space="0" w:color="auto"/>
            </w:tcBorders>
          </w:tcPr>
          <w:p w:rsidR="004E4E88" w:rsidRPr="004E4E88" w:rsidRDefault="004E4E88" w:rsidP="004E4E88">
            <w:pPr>
              <w:jc w:val="center"/>
              <w:rPr>
                <w:rFonts w:ascii="Arial" w:hAnsi="Arial" w:cs="Arial"/>
                <w:b/>
                <w:i/>
                <w:color w:val="000000"/>
                <w:sz w:val="20"/>
                <w:szCs w:val="20"/>
              </w:rPr>
            </w:pPr>
            <w:r w:rsidRPr="004E4E88">
              <w:rPr>
                <w:rFonts w:ascii="Arial" w:hAnsi="Arial" w:cs="Arial"/>
                <w:b/>
                <w:i/>
                <w:color w:val="000000"/>
                <w:sz w:val="20"/>
                <w:szCs w:val="20"/>
              </w:rPr>
              <w:t>5</w:t>
            </w:r>
          </w:p>
        </w:tc>
      </w:tr>
      <w:tr w:rsidR="004E4E88" w:rsidRPr="004E4E88" w:rsidTr="004E4E88">
        <w:trPr>
          <w:trHeight w:val="255"/>
        </w:trPr>
        <w:tc>
          <w:tcPr>
            <w:tcW w:w="1423" w:type="dxa"/>
            <w:tcBorders>
              <w:top w:val="nil"/>
              <w:left w:val="single" w:sz="4" w:space="0" w:color="auto"/>
              <w:bottom w:val="single" w:sz="4" w:space="0" w:color="auto"/>
              <w:right w:val="single" w:sz="4" w:space="0" w:color="auto"/>
            </w:tcBorders>
            <w:shd w:val="clear" w:color="auto" w:fill="auto"/>
            <w:vAlign w:val="center"/>
          </w:tcPr>
          <w:p w:rsidR="004E4E88" w:rsidRPr="004E4E88" w:rsidRDefault="004E4E88" w:rsidP="004E4E88">
            <w:pPr>
              <w:rPr>
                <w:rFonts w:ascii="Arial" w:hAnsi="Arial" w:cs="Arial"/>
                <w:color w:val="000000"/>
                <w:sz w:val="20"/>
                <w:szCs w:val="20"/>
              </w:rPr>
            </w:pPr>
            <w:r w:rsidRPr="004E4E88">
              <w:rPr>
                <w:rFonts w:ascii="Arial" w:hAnsi="Arial" w:cs="Arial"/>
                <w:color w:val="000000"/>
                <w:sz w:val="20"/>
                <w:szCs w:val="20"/>
              </w:rPr>
              <w:t>2842.90</w:t>
            </w:r>
          </w:p>
        </w:tc>
        <w:tc>
          <w:tcPr>
            <w:tcW w:w="6520" w:type="dxa"/>
            <w:tcBorders>
              <w:top w:val="nil"/>
              <w:left w:val="nil"/>
              <w:bottom w:val="single" w:sz="4" w:space="0" w:color="auto"/>
              <w:right w:val="single" w:sz="4" w:space="0" w:color="auto"/>
            </w:tcBorders>
            <w:shd w:val="clear" w:color="auto" w:fill="auto"/>
            <w:vAlign w:val="center"/>
          </w:tcPr>
          <w:p w:rsidR="004E4E88" w:rsidRPr="004E4E88" w:rsidRDefault="004E4E88" w:rsidP="004E4E88">
            <w:pPr>
              <w:jc w:val="both"/>
              <w:rPr>
                <w:rFonts w:ascii="Arial" w:hAnsi="Arial" w:cs="Arial"/>
                <w:color w:val="000000"/>
                <w:sz w:val="20"/>
                <w:szCs w:val="20"/>
              </w:rPr>
            </w:pPr>
            <w:r w:rsidRPr="004E4E88">
              <w:rPr>
                <w:rFonts w:ascii="Arial" w:hAnsi="Arial" w:cs="Arial"/>
                <w:color w:val="000000"/>
                <w:sz w:val="20"/>
                <w:szCs w:val="20"/>
              </w:rPr>
              <w:t>- Loại khác:</w:t>
            </w:r>
          </w:p>
        </w:tc>
        <w:tc>
          <w:tcPr>
            <w:tcW w:w="1062" w:type="dxa"/>
            <w:tcBorders>
              <w:top w:val="nil"/>
              <w:left w:val="nil"/>
              <w:bottom w:val="single" w:sz="4" w:space="0" w:color="auto"/>
              <w:right w:val="single" w:sz="4" w:space="0" w:color="auto"/>
            </w:tcBorders>
          </w:tcPr>
          <w:p w:rsidR="004E4E88" w:rsidRPr="004E4E88" w:rsidRDefault="004E4E88" w:rsidP="004E4E88">
            <w:pPr>
              <w:jc w:val="center"/>
              <w:rPr>
                <w:rFonts w:ascii="Arial" w:hAnsi="Arial" w:cs="Arial"/>
                <w:color w:val="000000"/>
                <w:sz w:val="20"/>
                <w:szCs w:val="20"/>
              </w:rPr>
            </w:pPr>
          </w:p>
        </w:tc>
      </w:tr>
      <w:tr w:rsidR="004E4E88" w:rsidRPr="004E4E88" w:rsidTr="004E4E88">
        <w:trPr>
          <w:trHeight w:val="255"/>
        </w:trPr>
        <w:tc>
          <w:tcPr>
            <w:tcW w:w="1423" w:type="dxa"/>
            <w:tcBorders>
              <w:top w:val="nil"/>
              <w:left w:val="single" w:sz="4" w:space="0" w:color="auto"/>
              <w:bottom w:val="single" w:sz="4" w:space="0" w:color="auto"/>
              <w:right w:val="single" w:sz="4" w:space="0" w:color="auto"/>
            </w:tcBorders>
            <w:shd w:val="clear" w:color="auto" w:fill="auto"/>
            <w:vAlign w:val="center"/>
          </w:tcPr>
          <w:p w:rsidR="004E4E88" w:rsidRPr="004E4E88" w:rsidRDefault="004E4E88" w:rsidP="004E4E88">
            <w:pPr>
              <w:rPr>
                <w:rFonts w:ascii="Arial" w:hAnsi="Arial" w:cs="Arial"/>
                <w:color w:val="000000"/>
                <w:sz w:val="20"/>
                <w:szCs w:val="20"/>
              </w:rPr>
            </w:pPr>
            <w:r w:rsidRPr="004E4E88">
              <w:rPr>
                <w:rFonts w:ascii="Arial" w:hAnsi="Arial" w:cs="Arial"/>
                <w:color w:val="000000"/>
                <w:sz w:val="20"/>
                <w:szCs w:val="20"/>
              </w:rPr>
              <w:lastRenderedPageBreak/>
              <w:t>2842.90.10</w:t>
            </w:r>
          </w:p>
        </w:tc>
        <w:tc>
          <w:tcPr>
            <w:tcW w:w="6520" w:type="dxa"/>
            <w:tcBorders>
              <w:top w:val="nil"/>
              <w:left w:val="nil"/>
              <w:bottom w:val="single" w:sz="4" w:space="0" w:color="auto"/>
              <w:right w:val="single" w:sz="4" w:space="0" w:color="auto"/>
            </w:tcBorders>
            <w:shd w:val="clear" w:color="auto" w:fill="auto"/>
            <w:vAlign w:val="center"/>
          </w:tcPr>
          <w:p w:rsidR="004E4E88" w:rsidRPr="004E4E88" w:rsidRDefault="004E4E88" w:rsidP="004E4E88">
            <w:pPr>
              <w:jc w:val="both"/>
              <w:rPr>
                <w:rFonts w:ascii="Arial" w:hAnsi="Arial" w:cs="Arial"/>
                <w:color w:val="000000"/>
                <w:sz w:val="20"/>
                <w:szCs w:val="20"/>
              </w:rPr>
            </w:pPr>
            <w:r w:rsidRPr="004E4E88">
              <w:rPr>
                <w:rFonts w:ascii="Arial" w:hAnsi="Arial" w:cs="Arial"/>
                <w:color w:val="000000"/>
                <w:sz w:val="20"/>
                <w:szCs w:val="20"/>
              </w:rPr>
              <w:t xml:space="preserve">- - Natri asenit </w:t>
            </w:r>
          </w:p>
        </w:tc>
        <w:tc>
          <w:tcPr>
            <w:tcW w:w="1062" w:type="dxa"/>
            <w:tcBorders>
              <w:top w:val="nil"/>
              <w:left w:val="nil"/>
              <w:bottom w:val="single" w:sz="4" w:space="0" w:color="auto"/>
              <w:right w:val="single" w:sz="4" w:space="0" w:color="auto"/>
            </w:tcBorders>
          </w:tcPr>
          <w:p w:rsidR="004E4E88" w:rsidRPr="004E4E88" w:rsidRDefault="004E4E88" w:rsidP="004E4E88">
            <w:pPr>
              <w:jc w:val="center"/>
              <w:rPr>
                <w:rFonts w:ascii="Arial" w:hAnsi="Arial" w:cs="Arial"/>
                <w:color w:val="000000"/>
                <w:sz w:val="20"/>
                <w:szCs w:val="20"/>
              </w:rPr>
            </w:pPr>
            <w:r w:rsidRPr="004E4E88">
              <w:rPr>
                <w:rFonts w:ascii="Arial" w:hAnsi="Arial" w:cs="Arial"/>
                <w:color w:val="000000"/>
                <w:sz w:val="20"/>
                <w:szCs w:val="20"/>
              </w:rPr>
              <w:t>0</w:t>
            </w:r>
          </w:p>
        </w:tc>
      </w:tr>
      <w:tr w:rsidR="004E4E88" w:rsidRPr="004E4E88" w:rsidTr="004E4E88">
        <w:trPr>
          <w:trHeight w:val="255"/>
        </w:trPr>
        <w:tc>
          <w:tcPr>
            <w:tcW w:w="1423" w:type="dxa"/>
            <w:tcBorders>
              <w:top w:val="nil"/>
              <w:left w:val="single" w:sz="4" w:space="0" w:color="auto"/>
              <w:bottom w:val="single" w:sz="4" w:space="0" w:color="auto"/>
              <w:right w:val="single" w:sz="4" w:space="0" w:color="auto"/>
            </w:tcBorders>
            <w:shd w:val="clear" w:color="auto" w:fill="auto"/>
            <w:vAlign w:val="center"/>
          </w:tcPr>
          <w:p w:rsidR="004E4E88" w:rsidRPr="004E4E88" w:rsidRDefault="004E4E88" w:rsidP="004E4E88">
            <w:pPr>
              <w:rPr>
                <w:rFonts w:ascii="Arial" w:hAnsi="Arial" w:cs="Arial"/>
                <w:color w:val="000000"/>
                <w:sz w:val="20"/>
                <w:szCs w:val="20"/>
              </w:rPr>
            </w:pPr>
            <w:r w:rsidRPr="004E4E88">
              <w:rPr>
                <w:rFonts w:ascii="Arial" w:hAnsi="Arial" w:cs="Arial"/>
                <w:color w:val="000000"/>
                <w:sz w:val="20"/>
                <w:szCs w:val="20"/>
              </w:rPr>
              <w:t>2842.90.20</w:t>
            </w:r>
          </w:p>
        </w:tc>
        <w:tc>
          <w:tcPr>
            <w:tcW w:w="6520" w:type="dxa"/>
            <w:tcBorders>
              <w:top w:val="nil"/>
              <w:left w:val="nil"/>
              <w:bottom w:val="single" w:sz="4" w:space="0" w:color="auto"/>
              <w:right w:val="single" w:sz="4" w:space="0" w:color="auto"/>
            </w:tcBorders>
            <w:shd w:val="clear" w:color="auto" w:fill="auto"/>
            <w:vAlign w:val="center"/>
          </w:tcPr>
          <w:p w:rsidR="004E4E88" w:rsidRPr="004E4E88" w:rsidRDefault="004E4E88" w:rsidP="004E4E88">
            <w:pPr>
              <w:jc w:val="both"/>
              <w:rPr>
                <w:rFonts w:ascii="Arial" w:hAnsi="Arial" w:cs="Arial"/>
                <w:color w:val="000000"/>
                <w:sz w:val="20"/>
                <w:szCs w:val="20"/>
              </w:rPr>
            </w:pPr>
            <w:r w:rsidRPr="004E4E88">
              <w:rPr>
                <w:rFonts w:ascii="Arial" w:hAnsi="Arial" w:cs="Arial"/>
                <w:color w:val="000000"/>
                <w:sz w:val="20"/>
                <w:szCs w:val="20"/>
              </w:rPr>
              <w:t>- - Muối của đồng hoặc crom</w:t>
            </w:r>
          </w:p>
        </w:tc>
        <w:tc>
          <w:tcPr>
            <w:tcW w:w="1062" w:type="dxa"/>
            <w:tcBorders>
              <w:top w:val="nil"/>
              <w:left w:val="nil"/>
              <w:bottom w:val="single" w:sz="4" w:space="0" w:color="auto"/>
              <w:right w:val="single" w:sz="4" w:space="0" w:color="auto"/>
            </w:tcBorders>
          </w:tcPr>
          <w:p w:rsidR="004E4E88" w:rsidRPr="004E4E88" w:rsidRDefault="004E4E88" w:rsidP="004E4E88">
            <w:pPr>
              <w:jc w:val="center"/>
              <w:rPr>
                <w:rFonts w:ascii="Arial" w:hAnsi="Arial" w:cs="Arial"/>
                <w:color w:val="000000"/>
                <w:sz w:val="20"/>
                <w:szCs w:val="20"/>
              </w:rPr>
            </w:pPr>
            <w:r w:rsidRPr="004E4E88">
              <w:rPr>
                <w:rFonts w:ascii="Arial" w:hAnsi="Arial" w:cs="Arial"/>
                <w:color w:val="000000"/>
                <w:sz w:val="20"/>
                <w:szCs w:val="20"/>
              </w:rPr>
              <w:t>0</w:t>
            </w:r>
          </w:p>
        </w:tc>
      </w:tr>
      <w:tr w:rsidR="004E4E88" w:rsidRPr="004E4E88" w:rsidTr="004E4E88">
        <w:trPr>
          <w:trHeight w:val="255"/>
        </w:trPr>
        <w:tc>
          <w:tcPr>
            <w:tcW w:w="1423" w:type="dxa"/>
            <w:tcBorders>
              <w:top w:val="nil"/>
              <w:left w:val="single" w:sz="4" w:space="0" w:color="auto"/>
              <w:bottom w:val="single" w:sz="4" w:space="0" w:color="auto"/>
              <w:right w:val="single" w:sz="4" w:space="0" w:color="auto"/>
            </w:tcBorders>
            <w:shd w:val="clear" w:color="auto" w:fill="auto"/>
            <w:vAlign w:val="center"/>
          </w:tcPr>
          <w:p w:rsidR="004E4E88" w:rsidRPr="004E4E88" w:rsidRDefault="004E4E88" w:rsidP="004E4E88">
            <w:pPr>
              <w:rPr>
                <w:rFonts w:ascii="Arial" w:hAnsi="Arial" w:cs="Arial"/>
                <w:color w:val="000000"/>
                <w:sz w:val="20"/>
                <w:szCs w:val="20"/>
              </w:rPr>
            </w:pPr>
            <w:r w:rsidRPr="004E4E88">
              <w:rPr>
                <w:rFonts w:ascii="Arial" w:hAnsi="Arial" w:cs="Arial"/>
                <w:color w:val="000000"/>
                <w:sz w:val="20"/>
                <w:szCs w:val="20"/>
              </w:rPr>
              <w:t>2842.90.30</w:t>
            </w:r>
          </w:p>
        </w:tc>
        <w:tc>
          <w:tcPr>
            <w:tcW w:w="6520" w:type="dxa"/>
            <w:tcBorders>
              <w:top w:val="nil"/>
              <w:left w:val="nil"/>
              <w:bottom w:val="single" w:sz="4" w:space="0" w:color="auto"/>
              <w:right w:val="single" w:sz="4" w:space="0" w:color="auto"/>
            </w:tcBorders>
            <w:shd w:val="clear" w:color="auto" w:fill="auto"/>
            <w:vAlign w:val="center"/>
          </w:tcPr>
          <w:p w:rsidR="004E4E88" w:rsidRPr="004E4E88" w:rsidRDefault="004E4E88" w:rsidP="004E4E88">
            <w:pPr>
              <w:jc w:val="both"/>
              <w:rPr>
                <w:rFonts w:ascii="Arial" w:hAnsi="Arial" w:cs="Arial"/>
                <w:color w:val="000000"/>
                <w:sz w:val="20"/>
                <w:szCs w:val="20"/>
              </w:rPr>
            </w:pPr>
            <w:r w:rsidRPr="004E4E88">
              <w:rPr>
                <w:rFonts w:ascii="Arial" w:hAnsi="Arial" w:cs="Arial"/>
                <w:color w:val="000000"/>
                <w:sz w:val="20"/>
                <w:szCs w:val="20"/>
              </w:rPr>
              <w:t>- -  Fulminat khác, xyanat và thioxyanat</w:t>
            </w:r>
          </w:p>
        </w:tc>
        <w:tc>
          <w:tcPr>
            <w:tcW w:w="1062" w:type="dxa"/>
            <w:tcBorders>
              <w:top w:val="nil"/>
              <w:left w:val="nil"/>
              <w:bottom w:val="single" w:sz="4" w:space="0" w:color="auto"/>
              <w:right w:val="single" w:sz="4" w:space="0" w:color="auto"/>
            </w:tcBorders>
          </w:tcPr>
          <w:p w:rsidR="004E4E88" w:rsidRPr="004E4E88" w:rsidRDefault="004E4E88" w:rsidP="004E4E88">
            <w:pPr>
              <w:jc w:val="center"/>
              <w:rPr>
                <w:rFonts w:ascii="Arial" w:hAnsi="Arial" w:cs="Arial"/>
                <w:color w:val="000000"/>
                <w:sz w:val="20"/>
                <w:szCs w:val="20"/>
              </w:rPr>
            </w:pPr>
            <w:r w:rsidRPr="004E4E88">
              <w:rPr>
                <w:rFonts w:ascii="Arial" w:hAnsi="Arial" w:cs="Arial"/>
                <w:color w:val="000000"/>
                <w:sz w:val="20"/>
                <w:szCs w:val="20"/>
              </w:rPr>
              <w:t>0</w:t>
            </w:r>
          </w:p>
        </w:tc>
      </w:tr>
      <w:tr w:rsidR="004E4E88" w:rsidRPr="004E4E88" w:rsidTr="004E4E88">
        <w:trPr>
          <w:trHeight w:val="255"/>
        </w:trPr>
        <w:tc>
          <w:tcPr>
            <w:tcW w:w="1423" w:type="dxa"/>
            <w:tcBorders>
              <w:top w:val="nil"/>
              <w:left w:val="single" w:sz="4" w:space="0" w:color="auto"/>
              <w:bottom w:val="single" w:sz="4" w:space="0" w:color="auto"/>
              <w:right w:val="single" w:sz="4" w:space="0" w:color="auto"/>
            </w:tcBorders>
            <w:shd w:val="clear" w:color="auto" w:fill="auto"/>
            <w:vAlign w:val="center"/>
          </w:tcPr>
          <w:p w:rsidR="004E4E88" w:rsidRPr="004E4E88" w:rsidRDefault="004E4E88" w:rsidP="004E4E88">
            <w:pPr>
              <w:rPr>
                <w:rFonts w:ascii="Arial" w:hAnsi="Arial" w:cs="Arial"/>
                <w:color w:val="000000"/>
                <w:sz w:val="20"/>
                <w:szCs w:val="20"/>
              </w:rPr>
            </w:pPr>
            <w:r w:rsidRPr="004E4E88">
              <w:rPr>
                <w:rFonts w:ascii="Arial" w:hAnsi="Arial" w:cs="Arial"/>
                <w:color w:val="000000"/>
                <w:sz w:val="20"/>
                <w:szCs w:val="20"/>
              </w:rPr>
              <w:t>2842.90.90</w:t>
            </w:r>
          </w:p>
        </w:tc>
        <w:tc>
          <w:tcPr>
            <w:tcW w:w="6520" w:type="dxa"/>
            <w:tcBorders>
              <w:top w:val="nil"/>
              <w:left w:val="nil"/>
              <w:bottom w:val="single" w:sz="4" w:space="0" w:color="auto"/>
              <w:right w:val="single" w:sz="4" w:space="0" w:color="auto"/>
            </w:tcBorders>
            <w:shd w:val="clear" w:color="auto" w:fill="auto"/>
            <w:vAlign w:val="center"/>
          </w:tcPr>
          <w:p w:rsidR="004E4E88" w:rsidRPr="004E4E88" w:rsidRDefault="004E4E88" w:rsidP="004E4E88">
            <w:pPr>
              <w:jc w:val="both"/>
              <w:rPr>
                <w:rFonts w:ascii="Arial" w:hAnsi="Arial" w:cs="Arial"/>
                <w:color w:val="000000"/>
                <w:sz w:val="20"/>
                <w:szCs w:val="20"/>
              </w:rPr>
            </w:pPr>
            <w:r w:rsidRPr="004E4E88">
              <w:rPr>
                <w:rFonts w:ascii="Arial" w:hAnsi="Arial" w:cs="Arial"/>
                <w:color w:val="000000"/>
                <w:sz w:val="20"/>
                <w:szCs w:val="20"/>
              </w:rPr>
              <w:t>- - Loại khác</w:t>
            </w:r>
          </w:p>
        </w:tc>
        <w:tc>
          <w:tcPr>
            <w:tcW w:w="1062" w:type="dxa"/>
            <w:tcBorders>
              <w:top w:val="nil"/>
              <w:left w:val="nil"/>
              <w:bottom w:val="single" w:sz="4" w:space="0" w:color="auto"/>
              <w:right w:val="single" w:sz="4" w:space="0" w:color="auto"/>
            </w:tcBorders>
          </w:tcPr>
          <w:p w:rsidR="004E4E88" w:rsidRPr="004E4E88" w:rsidRDefault="004E4E88" w:rsidP="004E4E88">
            <w:pPr>
              <w:jc w:val="center"/>
              <w:rPr>
                <w:rFonts w:ascii="Arial" w:hAnsi="Arial" w:cs="Arial"/>
                <w:color w:val="000000"/>
                <w:sz w:val="20"/>
                <w:szCs w:val="20"/>
              </w:rPr>
            </w:pPr>
            <w:r w:rsidRPr="004E4E88">
              <w:rPr>
                <w:rFonts w:ascii="Arial" w:hAnsi="Arial" w:cs="Arial"/>
                <w:color w:val="000000"/>
                <w:sz w:val="20"/>
                <w:szCs w:val="20"/>
              </w:rPr>
              <w:t>0</w:t>
            </w:r>
          </w:p>
        </w:tc>
      </w:tr>
    </w:tbl>
    <w:p w:rsidR="004E4E88" w:rsidRDefault="004E4E88" w:rsidP="004E4E88">
      <w:pPr>
        <w:ind w:firstLine="567"/>
        <w:jc w:val="both"/>
        <w:rPr>
          <w:rFonts w:ascii="Arial" w:hAnsi="Arial" w:cs="Arial"/>
          <w:b/>
          <w:sz w:val="20"/>
          <w:szCs w:val="20"/>
        </w:rPr>
      </w:pPr>
    </w:p>
    <w:p w:rsidR="004E4E88" w:rsidRPr="004E4E88" w:rsidRDefault="004E4E88" w:rsidP="004E4E88">
      <w:pPr>
        <w:spacing w:after="120"/>
        <w:ind w:firstLine="720"/>
        <w:jc w:val="both"/>
        <w:rPr>
          <w:rFonts w:ascii="Arial" w:hAnsi="Arial" w:cs="Arial"/>
          <w:b/>
          <w:sz w:val="20"/>
          <w:szCs w:val="20"/>
        </w:rPr>
      </w:pPr>
      <w:r w:rsidRPr="004E4E88">
        <w:rPr>
          <w:rFonts w:ascii="Arial" w:hAnsi="Arial" w:cs="Arial"/>
          <w:b/>
          <w:sz w:val="20"/>
          <w:szCs w:val="20"/>
        </w:rPr>
        <w:t>Điều 2.</w:t>
      </w:r>
      <w:r w:rsidRPr="004E4E88">
        <w:rPr>
          <w:rFonts w:ascii="Arial" w:hAnsi="Arial" w:cs="Arial"/>
          <w:sz w:val="20"/>
          <w:szCs w:val="20"/>
        </w:rPr>
        <w:t xml:space="preserve"> </w:t>
      </w:r>
      <w:r w:rsidRPr="004E4E88">
        <w:rPr>
          <w:rFonts w:ascii="Arial" w:hAnsi="Arial" w:cs="Arial"/>
          <w:b/>
          <w:sz w:val="20"/>
          <w:szCs w:val="20"/>
        </w:rPr>
        <w:t>Hiệu lực thi hành</w:t>
      </w:r>
    </w:p>
    <w:p w:rsidR="004E4E88" w:rsidRDefault="004E4E88" w:rsidP="004E4E88">
      <w:pPr>
        <w:ind w:firstLine="720"/>
        <w:jc w:val="both"/>
        <w:rPr>
          <w:rFonts w:ascii="Arial" w:hAnsi="Arial" w:cs="Arial"/>
          <w:bCs/>
          <w:sz w:val="20"/>
          <w:szCs w:val="20"/>
          <w:lang w:val="nl-NL"/>
        </w:rPr>
      </w:pPr>
      <w:r w:rsidRPr="004E4E88">
        <w:rPr>
          <w:rFonts w:ascii="Arial" w:hAnsi="Arial" w:cs="Arial"/>
          <w:sz w:val="20"/>
          <w:szCs w:val="20"/>
          <w:lang w:val="nl-NL"/>
        </w:rPr>
        <w:t>Thông tư</w:t>
      </w:r>
      <w:r w:rsidRPr="004E4E88">
        <w:rPr>
          <w:rFonts w:ascii="Arial" w:hAnsi="Arial" w:cs="Arial"/>
          <w:bCs/>
          <w:sz w:val="20"/>
          <w:szCs w:val="20"/>
          <w:lang w:val="nl-NL"/>
        </w:rPr>
        <w:t xml:space="preserve"> này có hiệu lực thi hành kể từ ngày 2 </w:t>
      </w:r>
      <w:r>
        <w:rPr>
          <w:rFonts w:ascii="Arial" w:hAnsi="Arial" w:cs="Arial"/>
          <w:bCs/>
          <w:sz w:val="20"/>
          <w:szCs w:val="20"/>
          <w:lang w:val="nl-NL"/>
        </w:rPr>
        <w:t xml:space="preserve">tháng </w:t>
      </w:r>
      <w:r w:rsidRPr="004E4E88">
        <w:rPr>
          <w:rFonts w:ascii="Arial" w:hAnsi="Arial" w:cs="Arial"/>
          <w:bCs/>
          <w:sz w:val="20"/>
          <w:szCs w:val="20"/>
          <w:lang w:val="nl-NL"/>
        </w:rPr>
        <w:t>11 năm 2012./.</w:t>
      </w:r>
    </w:p>
    <w:p w:rsidR="004E4E88" w:rsidRPr="004E4E88" w:rsidRDefault="004E4E88" w:rsidP="004E4E88">
      <w:pPr>
        <w:ind w:firstLine="567"/>
        <w:jc w:val="both"/>
        <w:rPr>
          <w:rFonts w:ascii="Arial" w:hAnsi="Arial" w:cs="Arial"/>
          <w:b/>
          <w:sz w:val="20"/>
          <w:szCs w:val="20"/>
        </w:rPr>
      </w:pPr>
    </w:p>
    <w:tbl>
      <w:tblPr>
        <w:tblW w:w="9000" w:type="dxa"/>
        <w:tblInd w:w="108" w:type="dxa"/>
        <w:tblLayout w:type="fixed"/>
        <w:tblLook w:val="0000"/>
      </w:tblPr>
      <w:tblGrid>
        <w:gridCol w:w="5211"/>
        <w:gridCol w:w="3789"/>
      </w:tblGrid>
      <w:tr w:rsidR="004E4E88" w:rsidRPr="004E4E88" w:rsidTr="004E4E88">
        <w:tblPrEx>
          <w:tblCellMar>
            <w:top w:w="0" w:type="dxa"/>
            <w:bottom w:w="0" w:type="dxa"/>
          </w:tblCellMar>
        </w:tblPrEx>
        <w:tc>
          <w:tcPr>
            <w:tcW w:w="5211" w:type="dxa"/>
          </w:tcPr>
          <w:p w:rsidR="004E4E88" w:rsidRPr="004E4E88" w:rsidRDefault="004E4E88" w:rsidP="004E4E88">
            <w:pPr>
              <w:jc w:val="both"/>
              <w:rPr>
                <w:rFonts w:ascii="Arial" w:hAnsi="Arial" w:cs="Arial"/>
                <w:i/>
                <w:sz w:val="20"/>
                <w:szCs w:val="20"/>
              </w:rPr>
            </w:pPr>
            <w:r w:rsidRPr="004E4E88">
              <w:rPr>
                <w:rFonts w:ascii="Arial" w:hAnsi="Arial" w:cs="Arial"/>
                <w:b/>
                <w:i/>
                <w:sz w:val="20"/>
                <w:szCs w:val="20"/>
              </w:rPr>
              <w:t>Nơi nhận:</w:t>
            </w:r>
          </w:p>
          <w:p w:rsidR="004E4E88" w:rsidRPr="004E4E88" w:rsidRDefault="004E4E88" w:rsidP="004E4E88">
            <w:pPr>
              <w:jc w:val="both"/>
              <w:rPr>
                <w:rFonts w:ascii="Arial" w:hAnsi="Arial" w:cs="Arial"/>
                <w:sz w:val="20"/>
                <w:szCs w:val="20"/>
              </w:rPr>
            </w:pPr>
            <w:r w:rsidRPr="004E4E88">
              <w:rPr>
                <w:rFonts w:ascii="Arial" w:hAnsi="Arial" w:cs="Arial"/>
                <w:sz w:val="20"/>
                <w:szCs w:val="20"/>
              </w:rPr>
              <w:t>- Thủ tướng và các Phó Thủ tướng Chính phủ;</w:t>
            </w:r>
          </w:p>
          <w:p w:rsidR="004E4E88" w:rsidRPr="004E4E88" w:rsidRDefault="004E4E88" w:rsidP="004E4E88">
            <w:pPr>
              <w:jc w:val="both"/>
              <w:rPr>
                <w:rFonts w:ascii="Arial" w:hAnsi="Arial" w:cs="Arial"/>
                <w:sz w:val="20"/>
                <w:szCs w:val="20"/>
              </w:rPr>
            </w:pPr>
            <w:r w:rsidRPr="004E4E88">
              <w:rPr>
                <w:rFonts w:ascii="Arial" w:hAnsi="Arial" w:cs="Arial"/>
                <w:sz w:val="20"/>
                <w:szCs w:val="20"/>
              </w:rPr>
              <w:t>- Văn phòng TW và các Ban của Đảng;</w:t>
            </w:r>
          </w:p>
          <w:p w:rsidR="004E4E88" w:rsidRPr="004E4E88" w:rsidRDefault="004E4E88" w:rsidP="004E4E88">
            <w:pPr>
              <w:jc w:val="both"/>
              <w:rPr>
                <w:rFonts w:ascii="Arial" w:hAnsi="Arial" w:cs="Arial"/>
                <w:sz w:val="20"/>
                <w:szCs w:val="20"/>
              </w:rPr>
            </w:pPr>
            <w:r w:rsidRPr="004E4E88">
              <w:rPr>
                <w:rFonts w:ascii="Arial" w:hAnsi="Arial" w:cs="Arial"/>
                <w:sz w:val="20"/>
                <w:szCs w:val="20"/>
              </w:rPr>
              <w:t>- Văn phòng Quốc hội;</w:t>
            </w:r>
          </w:p>
          <w:p w:rsidR="004E4E88" w:rsidRPr="004E4E88" w:rsidRDefault="004E4E88" w:rsidP="004E4E88">
            <w:pPr>
              <w:jc w:val="both"/>
              <w:rPr>
                <w:rFonts w:ascii="Arial" w:hAnsi="Arial" w:cs="Arial"/>
                <w:sz w:val="20"/>
                <w:szCs w:val="20"/>
              </w:rPr>
            </w:pPr>
            <w:r w:rsidRPr="004E4E88">
              <w:rPr>
                <w:rFonts w:ascii="Arial" w:hAnsi="Arial" w:cs="Arial"/>
                <w:sz w:val="20"/>
                <w:szCs w:val="20"/>
              </w:rPr>
              <w:t>- Văn phòng Tổng Bí thư;</w:t>
            </w:r>
          </w:p>
          <w:p w:rsidR="004E4E88" w:rsidRPr="004E4E88" w:rsidRDefault="004E4E88" w:rsidP="004E4E88">
            <w:pPr>
              <w:jc w:val="both"/>
              <w:rPr>
                <w:rFonts w:ascii="Arial" w:hAnsi="Arial" w:cs="Arial"/>
                <w:sz w:val="20"/>
                <w:szCs w:val="20"/>
              </w:rPr>
            </w:pPr>
            <w:r w:rsidRPr="004E4E88">
              <w:rPr>
                <w:rFonts w:ascii="Arial" w:hAnsi="Arial" w:cs="Arial"/>
                <w:sz w:val="20"/>
                <w:szCs w:val="20"/>
              </w:rPr>
              <w:t>- Văn phòng Chủ tịch nước;</w:t>
            </w:r>
          </w:p>
          <w:p w:rsidR="004E4E88" w:rsidRPr="004E4E88" w:rsidRDefault="004E4E88" w:rsidP="004E4E88">
            <w:pPr>
              <w:jc w:val="both"/>
              <w:rPr>
                <w:rFonts w:ascii="Arial" w:hAnsi="Arial" w:cs="Arial"/>
                <w:sz w:val="20"/>
                <w:szCs w:val="20"/>
              </w:rPr>
            </w:pPr>
            <w:r w:rsidRPr="004E4E88">
              <w:rPr>
                <w:rFonts w:ascii="Arial" w:hAnsi="Arial" w:cs="Arial"/>
                <w:sz w:val="20"/>
                <w:szCs w:val="20"/>
              </w:rPr>
              <w:t>- Viện kiểm sát NDTC, Tòa án NDTC;</w:t>
            </w:r>
          </w:p>
          <w:p w:rsidR="004E4E88" w:rsidRPr="004E4E88" w:rsidRDefault="004E4E88" w:rsidP="004E4E88">
            <w:pPr>
              <w:jc w:val="both"/>
              <w:rPr>
                <w:rFonts w:ascii="Arial" w:hAnsi="Arial" w:cs="Arial"/>
                <w:sz w:val="20"/>
                <w:szCs w:val="20"/>
              </w:rPr>
            </w:pPr>
            <w:r w:rsidRPr="004E4E88">
              <w:rPr>
                <w:rFonts w:ascii="Arial" w:hAnsi="Arial" w:cs="Arial"/>
                <w:sz w:val="20"/>
                <w:szCs w:val="20"/>
              </w:rPr>
              <w:t>- Kiểm toán Nhà nước;</w:t>
            </w:r>
          </w:p>
          <w:p w:rsidR="004E4E88" w:rsidRPr="004E4E88" w:rsidRDefault="004E4E88" w:rsidP="004E4E88">
            <w:pPr>
              <w:jc w:val="both"/>
              <w:rPr>
                <w:rFonts w:ascii="Arial" w:hAnsi="Arial" w:cs="Arial"/>
                <w:sz w:val="20"/>
                <w:szCs w:val="20"/>
              </w:rPr>
            </w:pPr>
            <w:r w:rsidRPr="004E4E88">
              <w:rPr>
                <w:rFonts w:ascii="Arial" w:hAnsi="Arial" w:cs="Arial"/>
                <w:sz w:val="20"/>
                <w:szCs w:val="20"/>
              </w:rPr>
              <w:t xml:space="preserve">- Các Bộ, cơ quan ngang Bộ, cơ quan thuộc CP; </w:t>
            </w:r>
          </w:p>
          <w:p w:rsidR="004E4E88" w:rsidRPr="004E4E88" w:rsidRDefault="004E4E88" w:rsidP="004E4E88">
            <w:pPr>
              <w:jc w:val="both"/>
              <w:rPr>
                <w:rFonts w:ascii="Arial" w:hAnsi="Arial" w:cs="Arial"/>
                <w:sz w:val="20"/>
                <w:szCs w:val="20"/>
              </w:rPr>
            </w:pPr>
            <w:r w:rsidRPr="004E4E88">
              <w:rPr>
                <w:rFonts w:ascii="Arial" w:hAnsi="Arial" w:cs="Arial"/>
                <w:sz w:val="20"/>
                <w:szCs w:val="20"/>
              </w:rPr>
              <w:t>- UBND tỉnh, thành phố trực thuộc TW;</w:t>
            </w:r>
          </w:p>
          <w:p w:rsidR="004E4E88" w:rsidRPr="004E4E88" w:rsidRDefault="004E4E88" w:rsidP="004E4E88">
            <w:pPr>
              <w:jc w:val="both"/>
              <w:rPr>
                <w:rFonts w:ascii="Arial" w:hAnsi="Arial" w:cs="Arial"/>
                <w:sz w:val="20"/>
                <w:szCs w:val="20"/>
              </w:rPr>
            </w:pPr>
            <w:r w:rsidRPr="004E4E88">
              <w:rPr>
                <w:rFonts w:ascii="Arial" w:hAnsi="Arial" w:cs="Arial"/>
                <w:sz w:val="20"/>
                <w:szCs w:val="20"/>
              </w:rPr>
              <w:t xml:space="preserve">- VP BCĐ TƯ về phòng, chống tham nhũng; </w:t>
            </w:r>
          </w:p>
          <w:p w:rsidR="004E4E88" w:rsidRPr="004E4E88" w:rsidRDefault="004E4E88" w:rsidP="004E4E88">
            <w:pPr>
              <w:jc w:val="both"/>
              <w:rPr>
                <w:rFonts w:ascii="Arial" w:hAnsi="Arial" w:cs="Arial"/>
                <w:sz w:val="20"/>
                <w:szCs w:val="20"/>
              </w:rPr>
            </w:pPr>
            <w:r w:rsidRPr="004E4E88">
              <w:rPr>
                <w:rFonts w:ascii="Arial" w:hAnsi="Arial" w:cs="Arial"/>
                <w:sz w:val="20"/>
                <w:szCs w:val="20"/>
              </w:rPr>
              <w:t>- Cục Kiểm tra văn bản (Bộ Tư pháp);</w:t>
            </w:r>
          </w:p>
          <w:p w:rsidR="004E4E88" w:rsidRPr="004E4E88" w:rsidRDefault="004E4E88" w:rsidP="004E4E88">
            <w:pPr>
              <w:jc w:val="both"/>
              <w:rPr>
                <w:rFonts w:ascii="Arial" w:hAnsi="Arial" w:cs="Arial"/>
                <w:b/>
                <w:sz w:val="20"/>
                <w:szCs w:val="20"/>
              </w:rPr>
            </w:pPr>
            <w:r w:rsidRPr="004E4E88">
              <w:rPr>
                <w:rFonts w:ascii="Arial" w:hAnsi="Arial" w:cs="Arial"/>
                <w:sz w:val="20"/>
                <w:szCs w:val="20"/>
              </w:rPr>
              <w:t>- Các đơn vị thuộc và trực thuộc Bộ Tài chính;</w:t>
            </w:r>
          </w:p>
          <w:p w:rsidR="004E4E88" w:rsidRPr="004E4E88" w:rsidRDefault="004E4E88" w:rsidP="004E4E88">
            <w:pPr>
              <w:jc w:val="both"/>
              <w:rPr>
                <w:rFonts w:ascii="Arial" w:hAnsi="Arial" w:cs="Arial"/>
                <w:sz w:val="20"/>
                <w:szCs w:val="20"/>
              </w:rPr>
            </w:pPr>
            <w:r w:rsidRPr="004E4E88">
              <w:rPr>
                <w:rFonts w:ascii="Arial" w:hAnsi="Arial" w:cs="Arial"/>
                <w:sz w:val="20"/>
                <w:szCs w:val="20"/>
              </w:rPr>
              <w:t>- Cục Hải quan tỉnh, thành phố;</w:t>
            </w:r>
          </w:p>
          <w:p w:rsidR="004E4E88" w:rsidRPr="004E4E88" w:rsidRDefault="004E4E88" w:rsidP="004E4E88">
            <w:pPr>
              <w:jc w:val="both"/>
              <w:rPr>
                <w:rFonts w:ascii="Arial" w:hAnsi="Arial" w:cs="Arial"/>
                <w:sz w:val="20"/>
                <w:szCs w:val="20"/>
              </w:rPr>
            </w:pPr>
            <w:r w:rsidRPr="004E4E88">
              <w:rPr>
                <w:rFonts w:ascii="Arial" w:hAnsi="Arial" w:cs="Arial"/>
                <w:sz w:val="20"/>
                <w:szCs w:val="20"/>
              </w:rPr>
              <w:t>- Công báo;</w:t>
            </w:r>
          </w:p>
          <w:p w:rsidR="004E4E88" w:rsidRPr="004E4E88" w:rsidRDefault="004E4E88" w:rsidP="004E4E88">
            <w:pPr>
              <w:jc w:val="both"/>
              <w:rPr>
                <w:rFonts w:ascii="Arial" w:hAnsi="Arial" w:cs="Arial"/>
                <w:sz w:val="20"/>
                <w:szCs w:val="20"/>
              </w:rPr>
            </w:pPr>
            <w:r w:rsidRPr="004E4E88">
              <w:rPr>
                <w:rFonts w:ascii="Arial" w:hAnsi="Arial" w:cs="Arial"/>
                <w:sz w:val="20"/>
                <w:szCs w:val="20"/>
              </w:rPr>
              <w:t>- Website Chính phủ và Website Bộ Tài chính;</w:t>
            </w:r>
          </w:p>
          <w:p w:rsidR="004E4E88" w:rsidRPr="004E4E88" w:rsidRDefault="004E4E88" w:rsidP="004E4E88">
            <w:pPr>
              <w:jc w:val="both"/>
              <w:rPr>
                <w:rFonts w:ascii="Arial" w:hAnsi="Arial" w:cs="Arial"/>
                <w:sz w:val="20"/>
                <w:szCs w:val="20"/>
              </w:rPr>
            </w:pPr>
            <w:r w:rsidRPr="004E4E88">
              <w:rPr>
                <w:rFonts w:ascii="Arial" w:hAnsi="Arial" w:cs="Arial"/>
                <w:sz w:val="20"/>
                <w:szCs w:val="20"/>
              </w:rPr>
              <w:t>- Lưu: VT, Vụ CST (P</w:t>
            </w:r>
            <w:r w:rsidRPr="004E4E88">
              <w:rPr>
                <w:rFonts w:ascii="Arial" w:hAnsi="Arial" w:cs="Arial"/>
                <w:sz w:val="20"/>
                <w:szCs w:val="20"/>
                <w:vertAlign w:val="subscript"/>
              </w:rPr>
              <w:t>XNK</w:t>
            </w:r>
            <w:r w:rsidRPr="004E4E88">
              <w:rPr>
                <w:rFonts w:ascii="Arial" w:hAnsi="Arial" w:cs="Arial"/>
                <w:sz w:val="20"/>
                <w:szCs w:val="20"/>
              </w:rPr>
              <w:t>).</w:t>
            </w:r>
          </w:p>
        </w:tc>
        <w:tc>
          <w:tcPr>
            <w:tcW w:w="3789" w:type="dxa"/>
          </w:tcPr>
          <w:p w:rsidR="004E4E88" w:rsidRPr="004E4E88" w:rsidRDefault="004E4E88" w:rsidP="004E4E88">
            <w:pPr>
              <w:pStyle w:val="Heading5"/>
              <w:spacing w:before="0" w:after="0"/>
              <w:jc w:val="center"/>
              <w:rPr>
                <w:rFonts w:ascii="Arial" w:hAnsi="Arial" w:cs="Arial"/>
                <w:i w:val="0"/>
                <w:sz w:val="20"/>
                <w:szCs w:val="20"/>
              </w:rPr>
            </w:pPr>
            <w:r w:rsidRPr="004E4E88">
              <w:rPr>
                <w:rFonts w:ascii="Arial" w:hAnsi="Arial" w:cs="Arial"/>
                <w:i w:val="0"/>
                <w:sz w:val="20"/>
                <w:szCs w:val="20"/>
              </w:rPr>
              <w:t>KT. BỘ TRƯỞNG</w:t>
            </w:r>
          </w:p>
          <w:p w:rsidR="004E4E88" w:rsidRPr="004E4E88" w:rsidRDefault="004E4E88" w:rsidP="004E4E88">
            <w:pPr>
              <w:jc w:val="center"/>
              <w:rPr>
                <w:rFonts w:ascii="Arial" w:hAnsi="Arial" w:cs="Arial"/>
                <w:b/>
                <w:sz w:val="20"/>
                <w:szCs w:val="20"/>
              </w:rPr>
            </w:pPr>
            <w:r w:rsidRPr="004E4E88">
              <w:rPr>
                <w:rFonts w:ascii="Arial" w:hAnsi="Arial" w:cs="Arial"/>
                <w:b/>
                <w:sz w:val="20"/>
                <w:szCs w:val="20"/>
              </w:rPr>
              <w:t>THỨ TRƯỞNG</w:t>
            </w:r>
          </w:p>
          <w:p w:rsidR="004E4E88" w:rsidRPr="004E4E88" w:rsidRDefault="004E4E88" w:rsidP="004E4E88">
            <w:pPr>
              <w:jc w:val="center"/>
              <w:rPr>
                <w:rFonts w:ascii="Arial" w:hAnsi="Arial" w:cs="Arial"/>
                <w:b/>
                <w:sz w:val="20"/>
                <w:szCs w:val="20"/>
              </w:rPr>
            </w:pPr>
          </w:p>
          <w:p w:rsidR="004E4E88" w:rsidRPr="004E4E88" w:rsidRDefault="004E4E88" w:rsidP="004E4E88">
            <w:pPr>
              <w:jc w:val="center"/>
              <w:rPr>
                <w:rFonts w:ascii="Arial" w:hAnsi="Arial" w:cs="Arial"/>
                <w:b/>
                <w:sz w:val="20"/>
                <w:szCs w:val="20"/>
              </w:rPr>
            </w:pPr>
          </w:p>
          <w:p w:rsidR="004E4E88" w:rsidRPr="004E4E88" w:rsidRDefault="004E4E88" w:rsidP="004E4E88">
            <w:pPr>
              <w:jc w:val="center"/>
              <w:rPr>
                <w:rFonts w:ascii="Arial" w:hAnsi="Arial" w:cs="Arial"/>
                <w:sz w:val="20"/>
                <w:szCs w:val="20"/>
              </w:rPr>
            </w:pPr>
            <w:r w:rsidRPr="004E4E88">
              <w:rPr>
                <w:rFonts w:ascii="Arial" w:hAnsi="Arial" w:cs="Arial"/>
                <w:sz w:val="20"/>
                <w:szCs w:val="20"/>
              </w:rPr>
              <w:t>(Đã ký)</w:t>
            </w:r>
          </w:p>
          <w:p w:rsidR="004E4E88" w:rsidRPr="004E4E88" w:rsidRDefault="004E4E88" w:rsidP="004E4E88">
            <w:pPr>
              <w:jc w:val="center"/>
              <w:rPr>
                <w:rFonts w:ascii="Arial" w:hAnsi="Arial" w:cs="Arial"/>
                <w:sz w:val="20"/>
                <w:szCs w:val="20"/>
              </w:rPr>
            </w:pPr>
          </w:p>
          <w:p w:rsidR="004E4E88" w:rsidRPr="004E4E88" w:rsidRDefault="004E4E88" w:rsidP="004E4E88">
            <w:pPr>
              <w:jc w:val="center"/>
              <w:rPr>
                <w:rFonts w:ascii="Arial" w:hAnsi="Arial" w:cs="Arial"/>
                <w:b/>
                <w:sz w:val="20"/>
                <w:szCs w:val="20"/>
              </w:rPr>
            </w:pPr>
            <w:r w:rsidRPr="004E4E88">
              <w:rPr>
                <w:rFonts w:ascii="Arial" w:hAnsi="Arial" w:cs="Arial"/>
                <w:b/>
                <w:sz w:val="20"/>
                <w:szCs w:val="20"/>
              </w:rPr>
              <w:t xml:space="preserve">           </w:t>
            </w:r>
          </w:p>
          <w:p w:rsidR="004E4E88" w:rsidRPr="004E4E88" w:rsidRDefault="004E4E88" w:rsidP="004E4E88">
            <w:pPr>
              <w:pStyle w:val="Heading3"/>
              <w:spacing w:before="0" w:beforeAutospacing="0" w:after="0" w:afterAutospacing="0"/>
              <w:jc w:val="center"/>
              <w:rPr>
                <w:rFonts w:ascii="Arial" w:hAnsi="Arial" w:cs="Arial"/>
                <w:iCs/>
                <w:sz w:val="20"/>
                <w:szCs w:val="20"/>
              </w:rPr>
            </w:pPr>
            <w:r w:rsidRPr="004E4E88">
              <w:rPr>
                <w:rFonts w:ascii="Arial" w:hAnsi="Arial" w:cs="Arial"/>
                <w:iCs/>
                <w:sz w:val="20"/>
                <w:szCs w:val="20"/>
              </w:rPr>
              <w:t>Vũ Thị Mai</w:t>
            </w:r>
          </w:p>
        </w:tc>
      </w:tr>
    </w:tbl>
    <w:p w:rsidR="004E4E88" w:rsidRPr="004E4E88" w:rsidRDefault="004E4E88" w:rsidP="004E4E88">
      <w:pPr>
        <w:rPr>
          <w:rFonts w:ascii="Arial" w:hAnsi="Arial" w:cs="Arial"/>
          <w:sz w:val="20"/>
          <w:szCs w:val="20"/>
        </w:rPr>
      </w:pPr>
      <w:r w:rsidRPr="004E4E88">
        <w:rPr>
          <w:rFonts w:ascii="Arial" w:hAnsi="Arial" w:cs="Arial"/>
          <w:sz w:val="20"/>
          <w:szCs w:val="20"/>
        </w:rPr>
        <w:t xml:space="preserve"> </w:t>
      </w:r>
    </w:p>
    <w:p w:rsidR="004E4E88" w:rsidRPr="004E4E88" w:rsidRDefault="004E4E88" w:rsidP="004E4E88">
      <w:pPr>
        <w:rPr>
          <w:rFonts w:ascii="Arial" w:hAnsi="Arial" w:cs="Arial"/>
          <w:b/>
          <w:sz w:val="20"/>
          <w:szCs w:val="20"/>
        </w:rPr>
      </w:pPr>
    </w:p>
    <w:p w:rsidR="00101C14" w:rsidRPr="004E4E88" w:rsidRDefault="00101C14" w:rsidP="004E4E88">
      <w:pPr>
        <w:rPr>
          <w:rFonts w:ascii="Arial" w:hAnsi="Arial" w:cs="Arial"/>
          <w:sz w:val="20"/>
          <w:szCs w:val="20"/>
        </w:rPr>
      </w:pPr>
    </w:p>
    <w:p w:rsidR="00101C14" w:rsidRPr="004E4E88" w:rsidRDefault="00101C14" w:rsidP="004E4E88">
      <w:pPr>
        <w:rPr>
          <w:rFonts w:ascii="Arial" w:hAnsi="Arial" w:cs="Arial"/>
          <w:sz w:val="20"/>
          <w:szCs w:val="20"/>
        </w:rPr>
      </w:pPr>
    </w:p>
    <w:p w:rsidR="00234E0E" w:rsidRPr="004E4E88" w:rsidRDefault="00234E0E" w:rsidP="004E4E88">
      <w:pPr>
        <w:rPr>
          <w:rFonts w:ascii="Arial" w:hAnsi="Arial" w:cs="Arial"/>
          <w:sz w:val="20"/>
          <w:szCs w:val="20"/>
        </w:rPr>
      </w:pPr>
    </w:p>
    <w:sectPr w:rsidR="00234E0E" w:rsidRPr="004E4E88" w:rsidSect="00101C14">
      <w:headerReference w:type="default" r:id="rId7"/>
      <w:footerReference w:type="even" r:id="rId8"/>
      <w:footerReference w:type="default" r:id="rId9"/>
      <w:pgSz w:w="12240" w:h="15840" w:code="1"/>
      <w:pgMar w:top="1440" w:right="1440" w:bottom="1440" w:left="18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8B3" w:rsidRDefault="00AD78B3">
      <w:r>
        <w:separator/>
      </w:r>
    </w:p>
  </w:endnote>
  <w:endnote w:type="continuationSeparator" w:id="1">
    <w:p w:rsidR="00AD78B3" w:rsidRDefault="00AD7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E" w:rsidRDefault="00234E0E" w:rsidP="007B0E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4E0E" w:rsidRDefault="00234E0E" w:rsidP="002B3B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E" w:rsidRDefault="00234E0E" w:rsidP="002B3B81">
    <w:pPr>
      <w:pStyle w:val="Footer"/>
      <w:framePr w:wrap="around" w:vAnchor="text" w:hAnchor="page" w:x="11341" w:y="541"/>
      <w:rPr>
        <w:rStyle w:val="PageNumber"/>
      </w:rPr>
    </w:pPr>
    <w:r>
      <w:rPr>
        <w:rStyle w:val="PageNumber"/>
      </w:rPr>
      <w:fldChar w:fldCharType="begin"/>
    </w:r>
    <w:r>
      <w:rPr>
        <w:rStyle w:val="PageNumber"/>
      </w:rPr>
      <w:instrText xml:space="preserve">PAGE  </w:instrText>
    </w:r>
    <w:r>
      <w:rPr>
        <w:rStyle w:val="PageNumber"/>
      </w:rPr>
      <w:fldChar w:fldCharType="separate"/>
    </w:r>
    <w:r w:rsidR="00A257B2">
      <w:rPr>
        <w:rStyle w:val="PageNumber"/>
        <w:noProof/>
      </w:rPr>
      <w:t>2</w:t>
    </w:r>
    <w:r>
      <w:rPr>
        <w:rStyle w:val="PageNumber"/>
      </w:rPr>
      <w:fldChar w:fldCharType="end"/>
    </w:r>
  </w:p>
  <w:p w:rsidR="00234E0E" w:rsidRDefault="00234E0E" w:rsidP="0095586E">
    <w:pPr>
      <w:pStyle w:val="Footer"/>
      <w:ind w:right="357"/>
      <w:rPr>
        <w:rFonts w:ascii="Tahoma" w:hAnsi="Tahoma" w:cs="Tahoma"/>
        <w:b/>
        <w:bCs/>
        <w:color w:val="000000"/>
        <w:sz w:val="20"/>
        <w:szCs w:val="20"/>
      </w:rPr>
    </w:pPr>
    <w:r>
      <w:rPr>
        <w:rFonts w:ascii="Tahoma" w:hAnsi="Tahoma" w:cs="Tahoma"/>
        <w:b/>
        <w:bCs/>
        <w:color w:val="000000"/>
        <w:sz w:val="20"/>
        <w:szCs w:val="20"/>
      </w:rPr>
      <w:t xml:space="preserve">     </w:t>
    </w:r>
  </w:p>
  <w:tbl>
    <w:tblPr>
      <w:tblW w:w="0" w:type="auto"/>
      <w:tblInd w:w="108" w:type="dxa"/>
      <w:tblLook w:val="01E0"/>
    </w:tblPr>
    <w:tblGrid>
      <w:gridCol w:w="2583"/>
      <w:gridCol w:w="6446"/>
    </w:tblGrid>
    <w:tr w:rsidR="00234E0E" w:rsidRPr="005B3F99" w:rsidTr="005B3F99">
      <w:trPr>
        <w:trHeight w:val="1011"/>
      </w:trPr>
      <w:tc>
        <w:tcPr>
          <w:tcW w:w="2554" w:type="dxa"/>
        </w:tcPr>
        <w:p w:rsidR="00234E0E" w:rsidRPr="005B3F99" w:rsidRDefault="00234E0E" w:rsidP="005B3F99">
          <w:pPr>
            <w:pStyle w:val="Footer"/>
            <w:ind w:right="357"/>
            <w:rPr>
              <w:rFonts w:ascii="Tahoma" w:hAnsi="Tahoma" w:cs="Tahoma"/>
              <w:b/>
              <w:bCs/>
              <w:color w:val="000000"/>
              <w:sz w:val="20"/>
              <w:szCs w:val="20"/>
            </w:rPr>
          </w:pPr>
          <w:r w:rsidRPr="005B3F99">
            <w:rPr>
              <w:rFonts w:ascii="Tahoma" w:hAnsi="Tahoma" w:cs="Tahoma"/>
              <w:b/>
              <w:bCs/>
              <w:color w:val="000000"/>
              <w:sz w:val="20"/>
              <w:szCs w:val="20"/>
            </w:rPr>
            <w:t xml:space="preserve"> </w:t>
          </w:r>
          <w:r w:rsidR="00A257B2">
            <w:rPr>
              <w:rFonts w:ascii="Tahoma" w:hAnsi="Tahoma" w:cs="Tahoma"/>
              <w:b/>
              <w:bCs/>
              <w:noProof/>
              <w:color w:val="000000"/>
              <w:sz w:val="20"/>
              <w:szCs w:val="20"/>
            </w:rPr>
            <w:drawing>
              <wp:inline distT="0" distB="0" distL="0" distR="0">
                <wp:extent cx="1257300" cy="523875"/>
                <wp:effectExtent l="19050" t="0" r="0" b="0"/>
                <wp:docPr id="2" name="Picture 2" descr="logoincom_7-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ncom_7-2011"/>
                        <pic:cNvPicPr>
                          <a:picLocks noChangeAspect="1" noChangeArrowheads="1"/>
                        </pic:cNvPicPr>
                      </pic:nvPicPr>
                      <pic:blipFill>
                        <a:blip r:embed="rId1"/>
                        <a:srcRect/>
                        <a:stretch>
                          <a:fillRect/>
                        </a:stretch>
                      </pic:blipFill>
                      <pic:spPr bwMode="auto">
                        <a:xfrm>
                          <a:off x="0" y="0"/>
                          <a:ext cx="1257300" cy="523875"/>
                        </a:xfrm>
                        <a:prstGeom prst="rect">
                          <a:avLst/>
                        </a:prstGeom>
                        <a:noFill/>
                        <a:ln w="9525">
                          <a:noFill/>
                          <a:miter lim="800000"/>
                          <a:headEnd/>
                          <a:tailEnd/>
                        </a:ln>
                      </pic:spPr>
                    </pic:pic>
                  </a:graphicData>
                </a:graphic>
              </wp:inline>
            </w:drawing>
          </w:r>
        </w:p>
      </w:tc>
      <w:tc>
        <w:tcPr>
          <w:tcW w:w="6446" w:type="dxa"/>
        </w:tcPr>
        <w:p w:rsidR="00234E0E" w:rsidRPr="005B3F99" w:rsidRDefault="00234E0E" w:rsidP="005B3F99">
          <w:pPr>
            <w:pStyle w:val="Footer"/>
            <w:ind w:right="357"/>
            <w:rPr>
              <w:rFonts w:ascii="Tahoma" w:hAnsi="Tahoma" w:cs="Tahoma"/>
              <w:b/>
              <w:bCs/>
              <w:color w:val="000000"/>
              <w:sz w:val="20"/>
              <w:szCs w:val="20"/>
            </w:rPr>
          </w:pPr>
          <w:r w:rsidRPr="005B3F99">
            <w:rPr>
              <w:rFonts w:ascii="Tahoma" w:hAnsi="Tahoma" w:cs="Tahoma"/>
              <w:b/>
              <w:bCs/>
              <w:color w:val="000000"/>
              <w:sz w:val="20"/>
              <w:szCs w:val="20"/>
            </w:rPr>
            <w:t>Trung tâm LuatVietnam - Công ty CP Truyền thông Quốc tế INCOM</w:t>
          </w:r>
        </w:p>
        <w:p w:rsidR="00234E0E" w:rsidRPr="005B3F99" w:rsidRDefault="00234E0E" w:rsidP="005B3F99">
          <w:pPr>
            <w:pStyle w:val="Footer"/>
            <w:ind w:right="357"/>
            <w:rPr>
              <w:rFonts w:ascii="Tahoma" w:hAnsi="Tahoma" w:cs="Tahoma"/>
              <w:bCs/>
              <w:color w:val="000000"/>
              <w:spacing w:val="-6"/>
              <w:sz w:val="20"/>
              <w:szCs w:val="20"/>
            </w:rPr>
          </w:pPr>
          <w:r w:rsidRPr="005B3F99">
            <w:rPr>
              <w:rFonts w:ascii="Tahoma" w:hAnsi="Tahoma" w:cs="Tahoma"/>
              <w:bCs/>
              <w:color w:val="000000"/>
              <w:spacing w:val="-6"/>
              <w:sz w:val="20"/>
              <w:szCs w:val="20"/>
            </w:rPr>
            <w:t>Địa chỉ: Tầng 3, Tòa nhà TechnoSoft, phố Duy Tân, Cầu Giấy, Hà Nội</w:t>
          </w:r>
        </w:p>
        <w:p w:rsidR="00234E0E" w:rsidRPr="005B3F99" w:rsidRDefault="00234E0E" w:rsidP="005B3F99">
          <w:pPr>
            <w:pStyle w:val="Footer"/>
            <w:ind w:right="357"/>
            <w:rPr>
              <w:rFonts w:ascii="Tahoma" w:hAnsi="Tahoma" w:cs="Tahoma"/>
              <w:bCs/>
              <w:color w:val="000000"/>
              <w:sz w:val="20"/>
              <w:szCs w:val="20"/>
            </w:rPr>
          </w:pPr>
          <w:r w:rsidRPr="005B3F99">
            <w:rPr>
              <w:rFonts w:ascii="Tahoma" w:hAnsi="Tahoma" w:cs="Tahoma"/>
              <w:bCs/>
              <w:color w:val="000000"/>
              <w:sz w:val="20"/>
              <w:szCs w:val="20"/>
            </w:rPr>
            <w:t>ĐT: (04) 37833688 - Fax: (04) 37833699</w:t>
          </w:r>
        </w:p>
        <w:p w:rsidR="00234E0E" w:rsidRPr="005B3F99" w:rsidRDefault="00234E0E" w:rsidP="005B3F99">
          <w:pPr>
            <w:pStyle w:val="Footer"/>
            <w:ind w:right="357"/>
            <w:rPr>
              <w:rFonts w:ascii="Tahoma" w:hAnsi="Tahoma" w:cs="Tahoma"/>
              <w:b/>
              <w:bCs/>
              <w:color w:val="000000"/>
              <w:sz w:val="20"/>
              <w:szCs w:val="20"/>
            </w:rPr>
          </w:pPr>
          <w:r w:rsidRPr="005B3F99">
            <w:rPr>
              <w:rFonts w:ascii="Tahoma" w:hAnsi="Tahoma" w:cs="Tahoma"/>
              <w:bCs/>
              <w:color w:val="000000"/>
              <w:sz w:val="20"/>
              <w:szCs w:val="20"/>
            </w:rPr>
            <w:t>Hotline: 016 9696 8989 - Email: lawdata@luatvietnam.vn</w:t>
          </w:r>
        </w:p>
      </w:tc>
    </w:tr>
  </w:tbl>
  <w:p w:rsidR="00234E0E" w:rsidRDefault="00234E0E" w:rsidP="0095586E">
    <w:pPr>
      <w:pStyle w:val="Footer"/>
      <w:ind w:right="357"/>
    </w:pPr>
    <w:r>
      <w:rPr>
        <w:rFonts w:ascii="Tahoma" w:hAnsi="Tahoma" w:cs="Tahoma"/>
        <w:b/>
        <w:bCs/>
        <w:color w:val="000000"/>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8B3" w:rsidRDefault="00AD78B3">
      <w:r>
        <w:separator/>
      </w:r>
    </w:p>
  </w:footnote>
  <w:footnote w:type="continuationSeparator" w:id="1">
    <w:p w:rsidR="00AD78B3" w:rsidRDefault="00AD7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E" w:rsidRDefault="00234E0E">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2in;margin-top:9pt;width:315pt;height:63pt;z-index:251657728" stroked="f">
          <v:textbox style="mso-next-textbox:#_x0000_s2049">
            <w:txbxContent>
              <w:p w:rsidR="00234E0E" w:rsidRPr="0027336B" w:rsidRDefault="00234E0E" w:rsidP="0027336B">
                <w:pPr>
                  <w:pStyle w:val="Heading3"/>
                  <w:shd w:val="clear" w:color="auto" w:fill="FFFFFF"/>
                  <w:spacing w:before="0" w:beforeAutospacing="0" w:after="0" w:afterAutospacing="0"/>
                  <w:rPr>
                    <w:rFonts w:ascii="Arial" w:hAnsi="Arial" w:cs="Arial"/>
                    <w:bCs w:val="0"/>
                    <w:shadow/>
                    <w:color w:val="FF0000"/>
                  </w:rPr>
                </w:pPr>
                <w:r>
                  <w:rPr>
                    <w:rStyle w:val="Hyperlink"/>
                    <w:rFonts w:ascii="Arial" w:hAnsi="Arial"/>
                    <w:shadow/>
                    <w:color w:val="333333"/>
                    <w:u w:val="none"/>
                  </w:rPr>
                  <w:t xml:space="preserve">   </w:t>
                </w:r>
                <w:r w:rsidRPr="0027336B">
                  <w:rPr>
                    <w:rStyle w:val="Hyperlink"/>
                    <w:rFonts w:ascii="Arial" w:hAnsi="Arial"/>
                    <w:shadow/>
                    <w:color w:val="333333"/>
                    <w:u w:val="none"/>
                  </w:rPr>
                  <w:t>CƠ SỞ DỮ LIỆU</w:t>
                </w:r>
                <w:r w:rsidRPr="0027336B">
                  <w:rPr>
                    <w:rFonts w:ascii="Arial" w:hAnsi="Arial" w:cs="Arial"/>
                    <w:bCs w:val="0"/>
                    <w:shadow/>
                    <w:color w:val="FF0000"/>
                  </w:rPr>
                  <w:t xml:space="preserve"> </w:t>
                </w:r>
                <w:r w:rsidRPr="0027336B">
                  <w:rPr>
                    <w:rFonts w:ascii="Arial" w:hAnsi="Arial" w:cs="Arial"/>
                    <w:bCs w:val="0"/>
                    <w:shadow/>
                    <w:color w:val="F60000"/>
                  </w:rPr>
                  <w:t>VĂN BẢN PHÁP LUẬT</w:t>
                </w:r>
              </w:p>
              <w:p w:rsidR="00234E0E" w:rsidRDefault="00234E0E" w:rsidP="0027336B">
                <w:pPr>
                  <w:pStyle w:val="Heading3"/>
                  <w:shd w:val="clear" w:color="auto" w:fill="FFFFFF"/>
                  <w:spacing w:before="0" w:beforeAutospacing="0" w:after="0" w:afterAutospacing="0"/>
                  <w:rPr>
                    <w:rFonts w:ascii="Arial" w:hAnsi="Arial"/>
                    <w:shadow/>
                  </w:rPr>
                </w:pPr>
                <w:r>
                  <w:rPr>
                    <w:rFonts w:ascii="Arial" w:hAnsi="Arial"/>
                    <w:shadow/>
                  </w:rPr>
                  <w:t xml:space="preserve">                               L</w:t>
                </w:r>
                <w:r w:rsidRPr="0027336B">
                  <w:rPr>
                    <w:rFonts w:ascii="Arial" w:hAnsi="Arial"/>
                    <w:shadow/>
                  </w:rPr>
                  <w:t xml:space="preserve">ỚN NHẤT VIỆT </w:t>
                </w:r>
                <w:smartTag w:uri="urn:schemas-microsoft-com:office:smarttags" w:element="place">
                  <w:smartTag w:uri="urn:schemas-microsoft-com:office:smarttags" w:element="country-region">
                    <w:r w:rsidRPr="0027336B">
                      <w:rPr>
                        <w:rFonts w:ascii="Arial" w:hAnsi="Arial"/>
                        <w:shadow/>
                      </w:rPr>
                      <w:t>NAM</w:t>
                    </w:r>
                  </w:smartTag>
                </w:smartTag>
              </w:p>
              <w:p w:rsidR="00234E0E" w:rsidRPr="0027336B" w:rsidRDefault="00234E0E" w:rsidP="0027336B">
                <w:pPr>
                  <w:pStyle w:val="Heading3"/>
                  <w:shd w:val="clear" w:color="auto" w:fill="FFFFFF"/>
                  <w:spacing w:before="120" w:beforeAutospacing="0" w:after="0" w:afterAutospacing="0"/>
                  <w:jc w:val="center"/>
                  <w:rPr>
                    <w:rFonts w:ascii="Arial" w:hAnsi="Arial" w:cs="Arial"/>
                    <w:b w:val="0"/>
                    <w:bCs w:val="0"/>
                    <w:color w:val="222222"/>
                  </w:rPr>
                </w:pPr>
                <w:r w:rsidRPr="0027336B">
                  <w:rPr>
                    <w:rFonts w:ascii="Arial" w:hAnsi="Arial"/>
                    <w:shadow/>
                    <w:color w:val="F60000"/>
                    <w:sz w:val="20"/>
                    <w:szCs w:val="20"/>
                  </w:rPr>
                  <w:t>70.000</w:t>
                </w:r>
                <w:r w:rsidRPr="0027336B">
                  <w:rPr>
                    <w:rFonts w:ascii="Arial" w:hAnsi="Arial"/>
                    <w:shadow/>
                    <w:sz w:val="20"/>
                    <w:szCs w:val="20"/>
                  </w:rPr>
                  <w:t xml:space="preserve"> văn bản pháp luật</w:t>
                </w:r>
                <w:r>
                  <w:rPr>
                    <w:rFonts w:ascii="Arial" w:hAnsi="Arial"/>
                    <w:shadow/>
                    <w:sz w:val="20"/>
                    <w:szCs w:val="20"/>
                  </w:rPr>
                  <w:t xml:space="preserve"> và h</w:t>
                </w:r>
                <w:r w:rsidRPr="0027336B">
                  <w:rPr>
                    <w:rFonts w:ascii="Arial" w:hAnsi="Arial"/>
                    <w:shadow/>
                    <w:sz w:val="20"/>
                    <w:szCs w:val="20"/>
                  </w:rPr>
                  <w:t xml:space="preserve">ơn </w:t>
                </w:r>
                <w:r w:rsidRPr="0027336B">
                  <w:rPr>
                    <w:rFonts w:ascii="Arial" w:hAnsi="Arial"/>
                    <w:shadow/>
                    <w:color w:val="F60000"/>
                    <w:sz w:val="20"/>
                    <w:szCs w:val="20"/>
                  </w:rPr>
                  <w:t>7000</w:t>
                </w:r>
                <w:r w:rsidRPr="0027336B">
                  <w:rPr>
                    <w:rFonts w:ascii="Arial" w:hAnsi="Arial"/>
                    <w:shadow/>
                    <w:sz w:val="20"/>
                    <w:szCs w:val="20"/>
                  </w:rPr>
                  <w:t xml:space="preserve"> bản dịch tiếng Anh</w:t>
                </w:r>
              </w:p>
            </w:txbxContent>
          </v:textbox>
          <w10:wrap type="square"/>
        </v:shape>
      </w:pict>
    </w:r>
  </w:p>
  <w:p w:rsidR="00234E0E" w:rsidRDefault="00A257B2">
    <w:pPr>
      <w:pStyle w:val="Header"/>
    </w:pPr>
    <w:r>
      <w:rPr>
        <w:noProof/>
      </w:rPr>
      <w:drawing>
        <wp:inline distT="0" distB="0" distL="0" distR="0">
          <wp:extent cx="1762125" cy="685800"/>
          <wp:effectExtent l="19050" t="0" r="9525" b="0"/>
          <wp:docPr id="1" name="Picture 1" descr="luatvietna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atvietnam_logo"/>
                  <pic:cNvPicPr>
                    <a:picLocks noChangeAspect="1" noChangeArrowheads="1"/>
                  </pic:cNvPicPr>
                </pic:nvPicPr>
                <pic:blipFill>
                  <a:blip r:embed="rId1"/>
                  <a:srcRect/>
                  <a:stretch>
                    <a:fillRect/>
                  </a:stretch>
                </pic:blipFill>
                <pic:spPr bwMode="auto">
                  <a:xfrm>
                    <a:off x="0" y="0"/>
                    <a:ext cx="1762125"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D71"/>
    <w:multiLevelType w:val="hybridMultilevel"/>
    <w:tmpl w:val="D1F08E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80E59"/>
    <w:multiLevelType w:val="multilevel"/>
    <w:tmpl w:val="09E4CE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6411C5E"/>
    <w:multiLevelType w:val="singleLevel"/>
    <w:tmpl w:val="0409000F"/>
    <w:lvl w:ilvl="0">
      <w:start w:val="1"/>
      <w:numFmt w:val="decimal"/>
      <w:lvlText w:val="%1."/>
      <w:lvlJc w:val="left"/>
      <w:pPr>
        <w:tabs>
          <w:tab w:val="num" w:pos="360"/>
        </w:tabs>
        <w:ind w:left="360" w:hanging="360"/>
      </w:pPr>
    </w:lvl>
  </w:abstractNum>
  <w:abstractNum w:abstractNumId="3">
    <w:nsid w:val="1382153E"/>
    <w:multiLevelType w:val="hybridMultilevel"/>
    <w:tmpl w:val="4BAC8FFA"/>
    <w:lvl w:ilvl="0" w:tplc="5E7EA0DC">
      <w:start w:val="1"/>
      <w:numFmt w:val="decimal"/>
      <w:lvlText w:val="%1."/>
      <w:lvlJc w:val="left"/>
      <w:pPr>
        <w:tabs>
          <w:tab w:val="num" w:pos="133"/>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A81F12"/>
    <w:multiLevelType w:val="singleLevel"/>
    <w:tmpl w:val="E8546EEC"/>
    <w:lvl w:ilvl="0">
      <w:start w:val="1"/>
      <w:numFmt w:val="bullet"/>
      <w:lvlText w:val="-"/>
      <w:lvlJc w:val="left"/>
      <w:pPr>
        <w:tabs>
          <w:tab w:val="num" w:pos="540"/>
        </w:tabs>
        <w:ind w:left="540" w:hanging="360"/>
      </w:pPr>
      <w:rPr>
        <w:rFonts w:ascii="Times New Roman" w:hAnsi="Times New Roman" w:hint="default"/>
      </w:rPr>
    </w:lvl>
  </w:abstractNum>
  <w:abstractNum w:abstractNumId="5">
    <w:nsid w:val="22F53E3B"/>
    <w:multiLevelType w:val="hybridMultilevel"/>
    <w:tmpl w:val="069039AC"/>
    <w:lvl w:ilvl="0" w:tplc="84FAF39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3D678B3"/>
    <w:multiLevelType w:val="multilevel"/>
    <w:tmpl w:val="662C10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A511B8A"/>
    <w:multiLevelType w:val="hybridMultilevel"/>
    <w:tmpl w:val="82DA7F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9501FA"/>
    <w:multiLevelType w:val="hybridMultilevel"/>
    <w:tmpl w:val="3076A6A6"/>
    <w:lvl w:ilvl="0" w:tplc="1BD2A5D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3C0477"/>
    <w:multiLevelType w:val="multilevel"/>
    <w:tmpl w:val="AB5A3E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numFmt w:val="none"/>
      <w:lvlText w:val=""/>
      <w:lvlJc w:val="left"/>
      <w:pPr>
        <w:tabs>
          <w:tab w:val="num" w:pos="360"/>
        </w:tabs>
      </w:p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34781599"/>
    <w:multiLevelType w:val="hybridMultilevel"/>
    <w:tmpl w:val="86F024C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D1D38D7"/>
    <w:multiLevelType w:val="hybridMultilevel"/>
    <w:tmpl w:val="7CC643C8"/>
    <w:lvl w:ilvl="0" w:tplc="29D6403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C81C4A"/>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40F9637D"/>
    <w:multiLevelType w:val="multilevel"/>
    <w:tmpl w:val="16D8C9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numFmt w:val="none"/>
      <w:lvlText w:val=""/>
      <w:lvlJc w:val="left"/>
      <w:pPr>
        <w:tabs>
          <w:tab w:val="num" w:pos="360"/>
        </w:tabs>
        <w:ind w:left="0" w:firstLine="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41617256"/>
    <w:multiLevelType w:val="singleLevel"/>
    <w:tmpl w:val="04090013"/>
    <w:lvl w:ilvl="0">
      <w:start w:val="1"/>
      <w:numFmt w:val="upperRoman"/>
      <w:lvlText w:val="%1."/>
      <w:lvlJc w:val="left"/>
      <w:pPr>
        <w:tabs>
          <w:tab w:val="num" w:pos="720"/>
        </w:tabs>
        <w:ind w:left="720" w:hanging="720"/>
      </w:pPr>
      <w:rPr>
        <w:rFonts w:hint="default"/>
      </w:rPr>
    </w:lvl>
  </w:abstractNum>
  <w:abstractNum w:abstractNumId="15">
    <w:nsid w:val="55D81A07"/>
    <w:multiLevelType w:val="hybridMultilevel"/>
    <w:tmpl w:val="F97A7A9E"/>
    <w:lvl w:ilvl="0" w:tplc="B644D4C4">
      <w:start w:val="2"/>
      <w:numFmt w:val="bullet"/>
      <w:lvlText w:val="-"/>
      <w:lvlJc w:val="left"/>
      <w:pPr>
        <w:tabs>
          <w:tab w:val="num" w:pos="1591"/>
        </w:tabs>
        <w:ind w:left="1591" w:hanging="885"/>
      </w:pPr>
      <w:rPr>
        <w:rFonts w:ascii="Times New Roman" w:eastAsia="Times New Roman" w:hAnsi="Times New Roman" w:cs="Times New Roman" w:hint="default"/>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16">
    <w:nsid w:val="5C352332"/>
    <w:multiLevelType w:val="singleLevel"/>
    <w:tmpl w:val="E8546EEC"/>
    <w:lvl w:ilvl="0">
      <w:start w:val="1"/>
      <w:numFmt w:val="bullet"/>
      <w:lvlText w:val="-"/>
      <w:lvlJc w:val="left"/>
      <w:pPr>
        <w:tabs>
          <w:tab w:val="num" w:pos="540"/>
        </w:tabs>
        <w:ind w:left="540" w:hanging="360"/>
      </w:pPr>
      <w:rPr>
        <w:rFonts w:ascii="Times New Roman" w:hAnsi="Times New Roman" w:hint="default"/>
      </w:rPr>
    </w:lvl>
  </w:abstractNum>
  <w:abstractNum w:abstractNumId="17">
    <w:nsid w:val="5F620377"/>
    <w:multiLevelType w:val="hybridMultilevel"/>
    <w:tmpl w:val="3A8ED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12C1E86"/>
    <w:multiLevelType w:val="multilevel"/>
    <w:tmpl w:val="B2B6A496"/>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9">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13247A"/>
    <w:multiLevelType w:val="hybridMultilevel"/>
    <w:tmpl w:val="073CE296"/>
    <w:lvl w:ilvl="0" w:tplc="2C3C879E">
      <w:start w:val="1"/>
      <w:numFmt w:val="decimal"/>
      <w:lvlText w:val="%1."/>
      <w:lvlJc w:val="left"/>
      <w:pPr>
        <w:tabs>
          <w:tab w:val="num" w:pos="133"/>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A9E0351"/>
    <w:multiLevelType w:val="multilevel"/>
    <w:tmpl w:val="EAAC67E0"/>
    <w:lvl w:ilvl="0">
      <w:start w:val="1"/>
      <w:numFmt w:val="decimal"/>
      <w:lvlText w:val="%1."/>
      <w:lvlJc w:val="left"/>
      <w:pPr>
        <w:tabs>
          <w:tab w:val="num" w:pos="360"/>
        </w:tabs>
        <w:ind w:left="360" w:hanging="360"/>
      </w:pPr>
      <w:rPr>
        <w:rFonts w:hint="default"/>
        <w:i w:val="0"/>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2">
    <w:nsid w:val="6B8F196F"/>
    <w:multiLevelType w:val="multilevel"/>
    <w:tmpl w:val="0CE05928"/>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3">
    <w:nsid w:val="7883086B"/>
    <w:multiLevelType w:val="hybridMultilevel"/>
    <w:tmpl w:val="D94AAC4A"/>
    <w:lvl w:ilvl="0" w:tplc="58DC487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032893"/>
    <w:multiLevelType w:val="singleLevel"/>
    <w:tmpl w:val="E8546EEC"/>
    <w:lvl w:ilvl="0">
      <w:start w:val="1"/>
      <w:numFmt w:val="bullet"/>
      <w:lvlText w:val="-"/>
      <w:lvlJc w:val="left"/>
      <w:pPr>
        <w:tabs>
          <w:tab w:val="num" w:pos="540"/>
        </w:tabs>
        <w:ind w:left="540" w:hanging="360"/>
      </w:pPr>
      <w:rPr>
        <w:rFonts w:ascii="Times New Roman" w:hAnsi="Times New Roman" w:hint="default"/>
      </w:rPr>
    </w:lvl>
  </w:abstractNum>
  <w:abstractNum w:abstractNumId="25">
    <w:nsid w:val="7B5C5C54"/>
    <w:multiLevelType w:val="multilevel"/>
    <w:tmpl w:val="B98CC45E"/>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DDB1353"/>
    <w:multiLevelType w:val="singleLevel"/>
    <w:tmpl w:val="E8546EEC"/>
    <w:lvl w:ilvl="0">
      <w:start w:val="1"/>
      <w:numFmt w:val="bullet"/>
      <w:lvlText w:val="-"/>
      <w:lvlJc w:val="left"/>
      <w:pPr>
        <w:tabs>
          <w:tab w:val="num" w:pos="540"/>
        </w:tabs>
        <w:ind w:left="540" w:hanging="360"/>
      </w:pPr>
      <w:rPr>
        <w:rFonts w:ascii="Times New Roman" w:hAnsi="Times New Roman" w:hint="default"/>
      </w:rPr>
    </w:lvl>
  </w:abstractNum>
  <w:abstractNum w:abstractNumId="27">
    <w:nsid w:val="7E084438"/>
    <w:multiLevelType w:val="multilevel"/>
    <w:tmpl w:val="D94E34C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8">
    <w:nsid w:val="7FFC40EA"/>
    <w:multiLevelType w:val="singleLevel"/>
    <w:tmpl w:val="E8546EEC"/>
    <w:lvl w:ilvl="0">
      <w:start w:val="1"/>
      <w:numFmt w:val="bullet"/>
      <w:lvlText w:val="-"/>
      <w:lvlJc w:val="left"/>
      <w:pPr>
        <w:tabs>
          <w:tab w:val="num" w:pos="540"/>
        </w:tabs>
        <w:ind w:left="540" w:hanging="360"/>
      </w:pPr>
      <w:rPr>
        <w:rFonts w:ascii="Times New Roman" w:hAnsi="Times New Roman" w:hint="default"/>
      </w:rPr>
    </w:lvl>
  </w:abstractNum>
  <w:num w:numId="1">
    <w:abstractNumId w:val="15"/>
  </w:num>
  <w:num w:numId="2">
    <w:abstractNumId w:val="8"/>
  </w:num>
  <w:num w:numId="3">
    <w:abstractNumId w:val="23"/>
  </w:num>
  <w:num w:numId="4">
    <w:abstractNumId w:val="10"/>
  </w:num>
  <w:num w:numId="5">
    <w:abstractNumId w:val="0"/>
  </w:num>
  <w:num w:numId="6">
    <w:abstractNumId w:val="5"/>
  </w:num>
  <w:num w:numId="7">
    <w:abstractNumId w:val="27"/>
  </w:num>
  <w:num w:numId="8">
    <w:abstractNumId w:val="19"/>
  </w:num>
  <w:num w:numId="9">
    <w:abstractNumId w:val="22"/>
  </w:num>
  <w:num w:numId="10">
    <w:abstractNumId w:val="18"/>
  </w:num>
  <w:num w:numId="11">
    <w:abstractNumId w:val="7"/>
  </w:num>
  <w:num w:numId="12">
    <w:abstractNumId w:val="6"/>
  </w:num>
  <w:num w:numId="13">
    <w:abstractNumId w:val="25"/>
  </w:num>
  <w:num w:numId="14">
    <w:abstractNumId w:val="9"/>
  </w:num>
  <w:num w:numId="15">
    <w:abstractNumId w:val="13"/>
  </w:num>
  <w:num w:numId="16">
    <w:abstractNumId w:val="20"/>
  </w:num>
  <w:num w:numId="17">
    <w:abstractNumId w:val="3"/>
  </w:num>
  <w:num w:numId="18">
    <w:abstractNumId w:val="1"/>
  </w:num>
  <w:num w:numId="19">
    <w:abstractNumId w:val="17"/>
  </w:num>
  <w:num w:numId="20">
    <w:abstractNumId w:val="12"/>
  </w:num>
  <w:num w:numId="21">
    <w:abstractNumId w:val="21"/>
  </w:num>
  <w:num w:numId="22">
    <w:abstractNumId w:val="14"/>
  </w:num>
  <w:num w:numId="23">
    <w:abstractNumId w:val="11"/>
  </w:num>
  <w:num w:numId="24">
    <w:abstractNumId w:val="2"/>
  </w:num>
  <w:num w:numId="25">
    <w:abstractNumId w:val="24"/>
  </w:num>
  <w:num w:numId="26">
    <w:abstractNumId w:val="16"/>
  </w:num>
  <w:num w:numId="27">
    <w:abstractNumId w:val="28"/>
  </w:num>
  <w:num w:numId="28">
    <w:abstractNumId w:val="4"/>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C72CC"/>
    <w:rsid w:val="000018C5"/>
    <w:rsid w:val="00077727"/>
    <w:rsid w:val="000B2113"/>
    <w:rsid w:val="000C72CC"/>
    <w:rsid w:val="000E0B38"/>
    <w:rsid w:val="00101C14"/>
    <w:rsid w:val="001C090B"/>
    <w:rsid w:val="002339CF"/>
    <w:rsid w:val="00234E0E"/>
    <w:rsid w:val="0027336B"/>
    <w:rsid w:val="002B3B81"/>
    <w:rsid w:val="004605ED"/>
    <w:rsid w:val="004E4E88"/>
    <w:rsid w:val="005B3F99"/>
    <w:rsid w:val="00665B86"/>
    <w:rsid w:val="006A25AC"/>
    <w:rsid w:val="00740452"/>
    <w:rsid w:val="00741FBB"/>
    <w:rsid w:val="007B0E2F"/>
    <w:rsid w:val="007F7875"/>
    <w:rsid w:val="008D44E2"/>
    <w:rsid w:val="0095586E"/>
    <w:rsid w:val="00976BDB"/>
    <w:rsid w:val="00A257B2"/>
    <w:rsid w:val="00AD78B3"/>
    <w:rsid w:val="00B136EB"/>
    <w:rsid w:val="00C207C6"/>
    <w:rsid w:val="00C77D8B"/>
    <w:rsid w:val="00C86E5D"/>
    <w:rsid w:val="00E87B3A"/>
    <w:rsid w:val="00FB7CAB"/>
    <w:rsid w:val="00FF2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C14"/>
    <w:rPr>
      <w:sz w:val="24"/>
      <w:szCs w:val="24"/>
    </w:rPr>
  </w:style>
  <w:style w:type="paragraph" w:styleId="Heading1">
    <w:name w:val="heading 1"/>
    <w:basedOn w:val="Normal"/>
    <w:next w:val="Normal"/>
    <w:link w:val="Heading1Char"/>
    <w:qFormat/>
    <w:rsid w:val="004605E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34E0E"/>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27336B"/>
    <w:pPr>
      <w:spacing w:before="100" w:beforeAutospacing="1" w:after="100" w:afterAutospacing="1"/>
      <w:outlineLvl w:val="2"/>
    </w:pPr>
    <w:rPr>
      <w:b/>
      <w:bCs/>
      <w:sz w:val="27"/>
      <w:szCs w:val="27"/>
    </w:rPr>
  </w:style>
  <w:style w:type="paragraph" w:styleId="Heading4">
    <w:name w:val="heading 4"/>
    <w:basedOn w:val="Normal"/>
    <w:next w:val="Normal"/>
    <w:qFormat/>
    <w:rsid w:val="00234E0E"/>
    <w:pPr>
      <w:keepNext/>
      <w:spacing w:before="240" w:after="60"/>
      <w:outlineLvl w:val="3"/>
    </w:pPr>
    <w:rPr>
      <w:b/>
      <w:bCs/>
      <w:sz w:val="28"/>
      <w:szCs w:val="28"/>
    </w:rPr>
  </w:style>
  <w:style w:type="paragraph" w:styleId="Heading5">
    <w:name w:val="heading 5"/>
    <w:basedOn w:val="Normal"/>
    <w:next w:val="Normal"/>
    <w:qFormat/>
    <w:rsid w:val="008D44E2"/>
    <w:pPr>
      <w:spacing w:before="240" w:after="60"/>
      <w:outlineLvl w:val="4"/>
    </w:pPr>
    <w:rPr>
      <w:b/>
      <w:bCs/>
      <w:i/>
      <w:iCs/>
      <w:sz w:val="26"/>
      <w:szCs w:val="26"/>
    </w:rPr>
  </w:style>
  <w:style w:type="paragraph" w:styleId="Heading6">
    <w:name w:val="heading 6"/>
    <w:basedOn w:val="Normal"/>
    <w:next w:val="Normal"/>
    <w:qFormat/>
    <w:rsid w:val="00234E0E"/>
    <w:pPr>
      <w:spacing w:before="240" w:after="60"/>
      <w:outlineLvl w:val="5"/>
    </w:pPr>
    <w:rPr>
      <w:b/>
      <w:bCs/>
      <w:sz w:val="22"/>
      <w:szCs w:val="22"/>
    </w:rPr>
  </w:style>
  <w:style w:type="paragraph" w:styleId="Heading7">
    <w:name w:val="heading 7"/>
    <w:basedOn w:val="Normal"/>
    <w:next w:val="Normal"/>
    <w:qFormat/>
    <w:rsid w:val="008D44E2"/>
    <w:pPr>
      <w:spacing w:before="240" w:after="60"/>
      <w:outlineLvl w:val="6"/>
    </w:pPr>
  </w:style>
  <w:style w:type="paragraph" w:styleId="Heading9">
    <w:name w:val="heading 9"/>
    <w:basedOn w:val="Normal"/>
    <w:next w:val="Normal"/>
    <w:qFormat/>
    <w:rsid w:val="00234E0E"/>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C72CC"/>
    <w:pPr>
      <w:tabs>
        <w:tab w:val="center" w:pos="4320"/>
        <w:tab w:val="right" w:pos="8640"/>
      </w:tabs>
    </w:pPr>
  </w:style>
  <w:style w:type="paragraph" w:styleId="Footer">
    <w:name w:val="footer"/>
    <w:basedOn w:val="Normal"/>
    <w:rsid w:val="000C72CC"/>
    <w:pPr>
      <w:tabs>
        <w:tab w:val="center" w:pos="4320"/>
        <w:tab w:val="right" w:pos="8640"/>
      </w:tabs>
    </w:pPr>
  </w:style>
  <w:style w:type="character" w:customStyle="1" w:styleId="apple-converted-space">
    <w:name w:val="apple-converted-space"/>
    <w:basedOn w:val="DefaultParagraphFont"/>
    <w:rsid w:val="000C72CC"/>
  </w:style>
  <w:style w:type="character" w:styleId="Hyperlink">
    <w:name w:val="Hyperlink"/>
    <w:basedOn w:val="DefaultParagraphFont"/>
    <w:rsid w:val="000C72CC"/>
    <w:rPr>
      <w:color w:val="0000FF"/>
      <w:u w:val="single"/>
    </w:rPr>
  </w:style>
  <w:style w:type="character" w:styleId="Emphasis">
    <w:name w:val="Emphasis"/>
    <w:basedOn w:val="DefaultParagraphFont"/>
    <w:qFormat/>
    <w:rsid w:val="0027336B"/>
    <w:rPr>
      <w:i/>
      <w:iCs/>
    </w:rPr>
  </w:style>
  <w:style w:type="character" w:styleId="FollowedHyperlink">
    <w:name w:val="FollowedHyperlink"/>
    <w:basedOn w:val="DefaultParagraphFont"/>
    <w:rsid w:val="0027336B"/>
    <w:rPr>
      <w:color w:val="800080"/>
      <w:u w:val="single"/>
    </w:rPr>
  </w:style>
  <w:style w:type="character" w:styleId="PageNumber">
    <w:name w:val="page number"/>
    <w:basedOn w:val="DefaultParagraphFont"/>
    <w:rsid w:val="002B3B81"/>
  </w:style>
  <w:style w:type="table" w:styleId="TableGrid">
    <w:name w:val="Table Grid"/>
    <w:basedOn w:val="TableNormal"/>
    <w:rsid w:val="00233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4605ED"/>
    <w:pPr>
      <w:spacing w:after="160" w:line="240" w:lineRule="exact"/>
    </w:pPr>
    <w:rPr>
      <w:rFonts w:ascii="Tahoma" w:eastAsia="PMingLiU" w:hAnsi="Tahoma"/>
      <w:sz w:val="20"/>
      <w:szCs w:val="20"/>
    </w:rPr>
  </w:style>
  <w:style w:type="character" w:customStyle="1" w:styleId="maintopspecialheader">
    <w:name w:val="maintopspecial_header"/>
    <w:basedOn w:val="DefaultParagraphFont"/>
    <w:rsid w:val="004605ED"/>
  </w:style>
  <w:style w:type="character" w:styleId="Strong">
    <w:name w:val="Strong"/>
    <w:basedOn w:val="DefaultParagraphFont"/>
    <w:qFormat/>
    <w:rsid w:val="004605ED"/>
    <w:rPr>
      <w:b/>
      <w:bCs/>
    </w:rPr>
  </w:style>
  <w:style w:type="paragraph" w:styleId="NormalWeb">
    <w:name w:val="Normal (Web)"/>
    <w:basedOn w:val="Normal"/>
    <w:rsid w:val="004605ED"/>
    <w:pPr>
      <w:spacing w:before="100" w:beforeAutospacing="1" w:after="100" w:afterAutospacing="1"/>
    </w:pPr>
  </w:style>
  <w:style w:type="paragraph" w:styleId="CommentText">
    <w:name w:val="annotation text"/>
    <w:basedOn w:val="Normal"/>
    <w:semiHidden/>
    <w:rsid w:val="004605ED"/>
    <w:rPr>
      <w:sz w:val="20"/>
      <w:szCs w:val="20"/>
    </w:rPr>
  </w:style>
  <w:style w:type="paragraph" w:styleId="BodyText">
    <w:name w:val="Body Text"/>
    <w:basedOn w:val="Normal"/>
    <w:rsid w:val="004605ED"/>
    <w:pPr>
      <w:jc w:val="center"/>
    </w:pPr>
    <w:rPr>
      <w:sz w:val="28"/>
      <w:szCs w:val="20"/>
    </w:rPr>
  </w:style>
  <w:style w:type="paragraph" w:styleId="BodyText2">
    <w:name w:val="Body Text 2"/>
    <w:basedOn w:val="Normal"/>
    <w:link w:val="BodyText2Char"/>
    <w:rsid w:val="004605ED"/>
    <w:pPr>
      <w:tabs>
        <w:tab w:val="left" w:pos="709"/>
      </w:tabs>
      <w:ind w:right="105"/>
      <w:jc w:val="both"/>
    </w:pPr>
    <w:rPr>
      <w:sz w:val="28"/>
    </w:rPr>
  </w:style>
  <w:style w:type="character" w:customStyle="1" w:styleId="BodyText2Char">
    <w:name w:val="Body Text 2 Char"/>
    <w:basedOn w:val="DefaultParagraphFont"/>
    <w:link w:val="BodyText2"/>
    <w:semiHidden/>
    <w:locked/>
    <w:rsid w:val="004605ED"/>
    <w:rPr>
      <w:sz w:val="28"/>
      <w:szCs w:val="24"/>
      <w:lang w:val="en-US" w:eastAsia="en-US" w:bidi="ar-SA"/>
    </w:rPr>
  </w:style>
  <w:style w:type="paragraph" w:customStyle="1" w:styleId="CharChar1CharCharCharCharCharCharCharCharCharCharCharCharChar">
    <w:name w:val=" Char Char1 Char Char Char Char Char Char Char Char Char Char Char Char Char"/>
    <w:basedOn w:val="Normal"/>
    <w:rsid w:val="004605ED"/>
    <w:pPr>
      <w:pageBreakBefore/>
      <w:spacing w:before="100" w:beforeAutospacing="1" w:after="100" w:afterAutospacing="1"/>
    </w:pPr>
    <w:rPr>
      <w:rFonts w:ascii="Tahoma" w:hAnsi="Tahoma"/>
      <w:sz w:val="20"/>
      <w:szCs w:val="20"/>
    </w:rPr>
  </w:style>
  <w:style w:type="character" w:customStyle="1" w:styleId="Heading3Char">
    <w:name w:val="Heading 3 Char"/>
    <w:basedOn w:val="DefaultParagraphFont"/>
    <w:link w:val="Heading3"/>
    <w:rsid w:val="004605ED"/>
    <w:rPr>
      <w:b/>
      <w:bCs/>
      <w:sz w:val="27"/>
      <w:szCs w:val="27"/>
      <w:lang w:val="en-US" w:eastAsia="en-US" w:bidi="ar-SA"/>
    </w:rPr>
  </w:style>
  <w:style w:type="paragraph" w:styleId="BodyTextIndent2">
    <w:name w:val="Body Text Indent 2"/>
    <w:basedOn w:val="Normal"/>
    <w:rsid w:val="004605ED"/>
    <w:pPr>
      <w:spacing w:before="120"/>
      <w:ind w:firstLine="720"/>
      <w:jc w:val="both"/>
    </w:pPr>
    <w:rPr>
      <w:rFonts w:ascii=".VnTime" w:hAnsi=".VnTime"/>
      <w:b/>
      <w:bCs/>
      <w:i/>
      <w:iCs/>
      <w:noProof/>
      <w:sz w:val="28"/>
      <w:szCs w:val="28"/>
      <w:lang w:val="pt-BR"/>
    </w:rPr>
  </w:style>
  <w:style w:type="character" w:customStyle="1" w:styleId="CharChar3">
    <w:name w:val=" Char Char3"/>
    <w:basedOn w:val="DefaultParagraphFont"/>
    <w:rsid w:val="004605ED"/>
    <w:rPr>
      <w:rFonts w:ascii=".VnTime" w:hAnsi=".VnTime"/>
      <w:b/>
      <w:bCs/>
      <w:iCs/>
      <w:sz w:val="28"/>
    </w:rPr>
  </w:style>
  <w:style w:type="paragraph" w:customStyle="1" w:styleId="CharCharCharChar0">
    <w:name w:val=" Char Char Char Char"/>
    <w:basedOn w:val="Normal"/>
    <w:rsid w:val="004605ED"/>
    <w:pPr>
      <w:spacing w:after="160" w:line="240" w:lineRule="exact"/>
    </w:pPr>
    <w:rPr>
      <w:rFonts w:ascii="Tahoma" w:eastAsia="PMingLiU" w:hAnsi="Tahoma"/>
      <w:sz w:val="20"/>
      <w:szCs w:val="20"/>
    </w:rPr>
  </w:style>
  <w:style w:type="paragraph" w:customStyle="1" w:styleId="ListParagraph1">
    <w:name w:val="List Paragraph1"/>
    <w:basedOn w:val="Normal"/>
    <w:rsid w:val="004605ED"/>
    <w:pPr>
      <w:spacing w:after="200" w:line="276" w:lineRule="auto"/>
      <w:ind w:left="720"/>
    </w:pPr>
    <w:rPr>
      <w:rFonts w:ascii="Calibri" w:hAnsi="Calibri"/>
      <w:sz w:val="22"/>
      <w:szCs w:val="22"/>
    </w:rPr>
  </w:style>
  <w:style w:type="character" w:customStyle="1" w:styleId="Heading1Char">
    <w:name w:val="Heading 1 Char"/>
    <w:basedOn w:val="DefaultParagraphFont"/>
    <w:link w:val="Heading1"/>
    <w:rsid w:val="004605ED"/>
    <w:rPr>
      <w:rFonts w:ascii="Arial" w:hAnsi="Arial" w:cs="Arial"/>
      <w:b/>
      <w:bCs/>
      <w:kern w:val="32"/>
      <w:sz w:val="32"/>
      <w:szCs w:val="32"/>
      <w:lang w:val="en-US" w:eastAsia="en-US" w:bidi="ar-SA"/>
    </w:rPr>
  </w:style>
  <w:style w:type="paragraph" w:styleId="BodyText3">
    <w:name w:val="Body Text 3"/>
    <w:basedOn w:val="Normal"/>
    <w:rsid w:val="008D44E2"/>
    <w:pPr>
      <w:spacing w:after="120"/>
    </w:pPr>
    <w:rPr>
      <w:sz w:val="16"/>
      <w:szCs w:val="16"/>
    </w:rPr>
  </w:style>
  <w:style w:type="paragraph" w:customStyle="1" w:styleId="Char">
    <w:name w:val=" Char"/>
    <w:basedOn w:val="Normal"/>
    <w:rsid w:val="008D44E2"/>
    <w:rPr>
      <w:rFonts w:ascii="Arial" w:hAnsi="Arial"/>
      <w:sz w:val="22"/>
      <w:szCs w:val="20"/>
      <w:lang w:val="en-AU"/>
    </w:rPr>
  </w:style>
  <w:style w:type="paragraph" w:styleId="BodyTextIndent">
    <w:name w:val="Body Text Indent"/>
    <w:basedOn w:val="Normal"/>
    <w:rsid w:val="008D44E2"/>
    <w:pPr>
      <w:spacing w:after="120"/>
      <w:ind w:left="360"/>
    </w:pPr>
  </w:style>
  <w:style w:type="paragraph" w:styleId="BodyTextIndent3">
    <w:name w:val="Body Text Indent 3"/>
    <w:basedOn w:val="Normal"/>
    <w:rsid w:val="008D44E2"/>
    <w:pPr>
      <w:spacing w:after="120"/>
      <w:ind w:left="360"/>
    </w:pPr>
    <w:rPr>
      <w:sz w:val="16"/>
      <w:szCs w:val="16"/>
    </w:rPr>
  </w:style>
  <w:style w:type="paragraph" w:styleId="Title">
    <w:name w:val="Title"/>
    <w:basedOn w:val="Normal"/>
    <w:qFormat/>
    <w:rsid w:val="00234E0E"/>
    <w:pPr>
      <w:spacing w:after="120"/>
      <w:jc w:val="center"/>
    </w:pPr>
    <w:rPr>
      <w:b/>
      <w:bCs/>
      <w:sz w:val="28"/>
      <w:szCs w:val="28"/>
    </w:rPr>
  </w:style>
  <w:style w:type="paragraph" w:customStyle="1" w:styleId="abc">
    <w:name w:val="abc"/>
    <w:basedOn w:val="Normal"/>
    <w:rsid w:val="00234E0E"/>
    <w:rPr>
      <w:rFonts w:ascii=".VnTime" w:hAnsi=".VnTime"/>
      <w:sz w:val="28"/>
      <w:szCs w:val="20"/>
    </w:rPr>
  </w:style>
  <w:style w:type="paragraph" w:customStyle="1" w:styleId="mso">
    <w:name w:val="mso"/>
    <w:rsid w:val="00234E0E"/>
    <w:rPr>
      <w:sz w:val="18"/>
      <w:szCs w:val="18"/>
    </w:rPr>
  </w:style>
  <w:style w:type="paragraph" w:styleId="Subtitle">
    <w:name w:val="Subtitle"/>
    <w:basedOn w:val="Normal"/>
    <w:qFormat/>
    <w:rsid w:val="00234E0E"/>
    <w:pPr>
      <w:tabs>
        <w:tab w:val="left" w:pos="3975"/>
      </w:tabs>
      <w:jc w:val="right"/>
    </w:pPr>
    <w:rPr>
      <w:b/>
      <w:i/>
    </w:rPr>
  </w:style>
</w:styles>
</file>

<file path=word/webSettings.xml><?xml version="1.0" encoding="utf-8"?>
<w:webSettings xmlns:r="http://schemas.openxmlformats.org/officeDocument/2006/relationships" xmlns:w="http://schemas.openxmlformats.org/wordprocessingml/2006/main">
  <w:divs>
    <w:div w:id="437677839">
      <w:bodyDiv w:val="1"/>
      <w:marLeft w:val="0"/>
      <w:marRight w:val="0"/>
      <w:marTop w:val="0"/>
      <w:marBottom w:val="0"/>
      <w:divBdr>
        <w:top w:val="none" w:sz="0" w:space="0" w:color="auto"/>
        <w:left w:val="none" w:sz="0" w:space="0" w:color="auto"/>
        <w:bottom w:val="none" w:sz="0" w:space="0" w:color="auto"/>
        <w:right w:val="none" w:sz="0" w:space="0" w:color="auto"/>
      </w:divBdr>
    </w:div>
    <w:div w:id="1034502182">
      <w:bodyDiv w:val="1"/>
      <w:marLeft w:val="0"/>
      <w:marRight w:val="0"/>
      <w:marTop w:val="0"/>
      <w:marBottom w:val="0"/>
      <w:divBdr>
        <w:top w:val="none" w:sz="0" w:space="0" w:color="auto"/>
        <w:left w:val="none" w:sz="0" w:space="0" w:color="auto"/>
        <w:bottom w:val="none" w:sz="0" w:space="0" w:color="auto"/>
        <w:right w:val="none" w:sz="0" w:space="0" w:color="auto"/>
      </w:divBdr>
      <w:divsChild>
        <w:div w:id="21747627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subject/>
  <dc:creator>Vinaghost.Com</dc:creator>
  <cp:keywords/>
  <dc:description/>
  <cp:lastModifiedBy>dgsdagsdg</cp:lastModifiedBy>
  <cp:revision>2</cp:revision>
  <dcterms:created xsi:type="dcterms:W3CDTF">2012-09-20T07:49:00Z</dcterms:created>
  <dcterms:modified xsi:type="dcterms:W3CDTF">2012-09-20T07:49:00Z</dcterms:modified>
</cp:coreProperties>
</file>