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05" w:type="pct"/>
        <w:tblInd w:w="-709" w:type="dxa"/>
        <w:tblLook w:val="01E0" w:firstRow="1" w:lastRow="1" w:firstColumn="1" w:lastColumn="1" w:noHBand="0" w:noVBand="0"/>
      </w:tblPr>
      <w:tblGrid>
        <w:gridCol w:w="4537"/>
        <w:gridCol w:w="5816"/>
      </w:tblGrid>
      <w:tr w:rsidR="007661FA" w:rsidRPr="00C2035B" w14:paraId="13E9A766" w14:textId="77777777" w:rsidTr="00EB6052">
        <w:trPr>
          <w:trHeight w:val="791"/>
        </w:trPr>
        <w:tc>
          <w:tcPr>
            <w:tcW w:w="2191" w:type="pct"/>
          </w:tcPr>
          <w:p w14:paraId="2734FAA8" w14:textId="22B692DB" w:rsidR="00D07CDB" w:rsidRPr="007661FA" w:rsidRDefault="00D07CDB" w:rsidP="00D07CDB">
            <w:pPr>
              <w:spacing w:after="0" w:line="240" w:lineRule="auto"/>
              <w:jc w:val="center"/>
              <w:rPr>
                <w:rFonts w:ascii="Times New Roman" w:eastAsia="Times New Roman" w:hAnsi="Times New Roman"/>
                <w:sz w:val="24"/>
                <w:szCs w:val="26"/>
              </w:rPr>
            </w:pPr>
            <w:r w:rsidRPr="007661FA">
              <w:rPr>
                <w:rFonts w:ascii="Times New Roman" w:eastAsia="Times New Roman" w:hAnsi="Times New Roman"/>
                <w:sz w:val="24"/>
                <w:szCs w:val="26"/>
              </w:rPr>
              <w:t>BỘ CÔNG THƯƠNG</w:t>
            </w:r>
          </w:p>
          <w:p w14:paraId="3680C132" w14:textId="772AC0E0" w:rsidR="00D07CDB" w:rsidRPr="007661FA" w:rsidRDefault="00D07CDB" w:rsidP="00D07CDB">
            <w:pPr>
              <w:spacing w:after="0" w:line="240" w:lineRule="auto"/>
              <w:jc w:val="center"/>
              <w:rPr>
                <w:rFonts w:ascii="Times New Roman" w:eastAsia="Times New Roman" w:hAnsi="Times New Roman"/>
                <w:b/>
                <w:sz w:val="24"/>
                <w:szCs w:val="26"/>
              </w:rPr>
            </w:pPr>
            <w:r w:rsidRPr="007661FA">
              <w:rPr>
                <w:rFonts w:ascii="Times New Roman" w:eastAsia="Times New Roman" w:hAnsi="Times New Roman"/>
                <w:b/>
                <w:sz w:val="24"/>
                <w:szCs w:val="26"/>
              </w:rPr>
              <w:t xml:space="preserve"> CỤC QUẢN LÝ VÀ PHÁT TRIỂN </w:t>
            </w:r>
          </w:p>
          <w:p w14:paraId="04805D8E" w14:textId="06F80CB8" w:rsidR="00D07CDB" w:rsidRPr="007661FA" w:rsidRDefault="00D07CDB" w:rsidP="00D07CDB">
            <w:pPr>
              <w:tabs>
                <w:tab w:val="center" w:pos="4680"/>
                <w:tab w:val="right" w:pos="9360"/>
              </w:tabs>
              <w:spacing w:after="0" w:line="240" w:lineRule="auto"/>
              <w:jc w:val="center"/>
              <w:rPr>
                <w:rFonts w:ascii="Times New Roman" w:eastAsia="Times New Roman" w:hAnsi="Times New Roman"/>
                <w:noProof/>
                <w:sz w:val="26"/>
                <w:szCs w:val="26"/>
                <w:lang w:val="vi-VN"/>
              </w:rPr>
            </w:pPr>
            <w:r w:rsidRPr="007661FA">
              <w:rPr>
                <w:rFonts w:ascii="Times New Roman" w:eastAsia="Times New Roman" w:hAnsi="Times New Roman"/>
                <w:b/>
                <w:sz w:val="24"/>
                <w:szCs w:val="26"/>
              </w:rPr>
              <w:t>THỊ TRƯỜNG TRONG NƯỚC</w:t>
            </w:r>
          </w:p>
          <w:p w14:paraId="49DF6CFE" w14:textId="750C9547" w:rsidR="00080462" w:rsidRPr="007661FA" w:rsidRDefault="00D07CDB" w:rsidP="00D07CDB">
            <w:pPr>
              <w:tabs>
                <w:tab w:val="center" w:pos="4680"/>
                <w:tab w:val="right" w:pos="9360"/>
              </w:tabs>
              <w:spacing w:after="0" w:line="240" w:lineRule="auto"/>
              <w:jc w:val="center"/>
              <w:rPr>
                <w:rFonts w:ascii="Times New Roman" w:eastAsia="Times New Roman" w:hAnsi="Times New Roman"/>
                <w:noProof/>
                <w:sz w:val="26"/>
                <w:szCs w:val="26"/>
                <w:lang w:val="vi-VN"/>
              </w:rPr>
            </w:pPr>
            <w:r w:rsidRPr="007661FA">
              <w:rPr>
                <w:rFonts w:ascii="Times New Roman" w:eastAsia="Times New Roman" w:hAnsi="Times New Roman"/>
                <w:noProof/>
                <w:sz w:val="26"/>
                <w:szCs w:val="26"/>
                <w:lang w:eastAsia="zh-CN"/>
              </w:rPr>
              <mc:AlternateContent>
                <mc:Choice Requires="wps">
                  <w:drawing>
                    <wp:anchor distT="0" distB="0" distL="114300" distR="114300" simplePos="0" relativeHeight="251662336" behindDoc="0" locked="0" layoutInCell="1" allowOverlap="1" wp14:anchorId="7C17F68F" wp14:editId="6A600C25">
                      <wp:simplePos x="0" y="0"/>
                      <wp:positionH relativeFrom="column">
                        <wp:posOffset>655320</wp:posOffset>
                      </wp:positionH>
                      <wp:positionV relativeFrom="paragraph">
                        <wp:posOffset>47889</wp:posOffset>
                      </wp:positionV>
                      <wp:extent cx="1043796"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0437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2CD13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6pt,3.75pt" to="13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" strokecolor="black [3200]" strokeweight=".5pt">
                      <v:stroke joinstyle="miter"/>
                    </v:line>
                  </w:pict>
                </mc:Fallback>
              </mc:AlternateContent>
            </w:r>
          </w:p>
        </w:tc>
        <w:tc>
          <w:tcPr>
            <w:tcW w:w="2809" w:type="pct"/>
          </w:tcPr>
          <w:p w14:paraId="1B652FDB" w14:textId="77777777" w:rsidR="00080462" w:rsidRPr="007661FA" w:rsidRDefault="00080462" w:rsidP="00E33BC1">
            <w:pPr>
              <w:widowControl w:val="0"/>
              <w:tabs>
                <w:tab w:val="right" w:leader="dot" w:pos="7920"/>
              </w:tabs>
              <w:spacing w:line="240" w:lineRule="auto"/>
              <w:jc w:val="center"/>
              <w:rPr>
                <w:rFonts w:ascii="Times New Roman" w:hAnsi="Times New Roman"/>
                <w:b/>
                <w:bCs/>
                <w:sz w:val="26"/>
                <w:szCs w:val="26"/>
                <w:vertAlign w:val="superscript"/>
                <w:lang w:val="vi-VN"/>
              </w:rPr>
            </w:pPr>
            <w:r w:rsidRPr="007661FA">
              <w:rPr>
                <w:rFonts w:ascii="Times New Roman" w:hAnsi="Times New Roman"/>
                <w:b/>
                <w:noProof/>
                <w:sz w:val="24"/>
                <w:szCs w:val="26"/>
                <w:lang w:eastAsia="zh-CN"/>
              </w:rPr>
              <mc:AlternateContent>
                <mc:Choice Requires="wps">
                  <w:drawing>
                    <wp:anchor distT="0" distB="0" distL="114300" distR="114300" simplePos="0" relativeHeight="251659264" behindDoc="0" locked="0" layoutInCell="1" allowOverlap="1" wp14:anchorId="58F4AAFF" wp14:editId="18FEC0E8">
                      <wp:simplePos x="0" y="0"/>
                      <wp:positionH relativeFrom="column">
                        <wp:posOffset>774329</wp:posOffset>
                      </wp:positionH>
                      <wp:positionV relativeFrom="paragraph">
                        <wp:posOffset>426720</wp:posOffset>
                      </wp:positionV>
                      <wp:extent cx="2004204"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89E6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33.6pt" to="218.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H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LvK0wIj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"/>
                  </w:pict>
                </mc:Fallback>
              </mc:AlternateContent>
            </w:r>
            <w:r w:rsidRPr="007661FA">
              <w:rPr>
                <w:rFonts w:ascii="Times New Roman" w:hAnsi="Times New Roman"/>
                <w:b/>
                <w:sz w:val="24"/>
                <w:szCs w:val="26"/>
                <w:lang w:val="vi-VN"/>
              </w:rPr>
              <w:t>CỘNG HÒA XÃ HỘI CHỦ NGHĨA VIỆT NAM</w:t>
            </w:r>
            <w:r w:rsidRPr="007661FA">
              <w:rPr>
                <w:rFonts w:ascii="Times New Roman" w:hAnsi="Times New Roman"/>
                <w:b/>
                <w:sz w:val="26"/>
                <w:szCs w:val="26"/>
                <w:lang w:val="vi-VN"/>
              </w:rPr>
              <w:br/>
            </w:r>
            <w:r w:rsidRPr="007661FA">
              <w:rPr>
                <w:rFonts w:ascii="Times New Roman" w:hAnsi="Times New Roman"/>
                <w:b/>
                <w:sz w:val="26"/>
                <w:szCs w:val="28"/>
                <w:lang w:val="vi-VN"/>
              </w:rPr>
              <w:t>Độc lập - Tự do - Hạnh phúc</w:t>
            </w:r>
            <w:r w:rsidR="00097AB4" w:rsidRPr="007661FA">
              <w:rPr>
                <w:rFonts w:ascii="Times New Roman" w:hAnsi="Times New Roman"/>
                <w:b/>
                <w:sz w:val="24"/>
                <w:szCs w:val="26"/>
                <w:lang w:val="vi-VN"/>
              </w:rPr>
              <w:t xml:space="preserve"> </w:t>
            </w:r>
          </w:p>
        </w:tc>
      </w:tr>
      <w:tr w:rsidR="007661FA" w:rsidRPr="007661FA" w14:paraId="0AA183B1" w14:textId="77777777" w:rsidTr="00EB6052">
        <w:trPr>
          <w:trHeight w:val="426"/>
        </w:trPr>
        <w:tc>
          <w:tcPr>
            <w:tcW w:w="2191" w:type="pct"/>
          </w:tcPr>
          <w:p w14:paraId="05C7A86F" w14:textId="7E06BEFE" w:rsidR="00080462" w:rsidRPr="007661FA" w:rsidRDefault="00E17183" w:rsidP="00E33BC1">
            <w:pPr>
              <w:widowControl w:val="0"/>
              <w:tabs>
                <w:tab w:val="right" w:leader="dot" w:pos="7920"/>
              </w:tabs>
              <w:spacing w:line="240" w:lineRule="auto"/>
              <w:jc w:val="center"/>
              <w:rPr>
                <w:rFonts w:ascii="Times New Roman" w:hAnsi="Times New Roman"/>
                <w:sz w:val="26"/>
                <w:szCs w:val="26"/>
              </w:rPr>
            </w:pPr>
            <w:r>
              <w:rPr>
                <w:rFonts w:ascii="Times New Roman" w:hAnsi="Times New Roman"/>
                <w:noProof/>
                <w:sz w:val="26"/>
                <w:szCs w:val="26"/>
                <w:lang w:eastAsia="zh-CN"/>
              </w:rPr>
              <mc:AlternateContent>
                <mc:Choice Requires="wps">
                  <w:drawing>
                    <wp:anchor distT="0" distB="0" distL="114300" distR="114300" simplePos="0" relativeHeight="251663360" behindDoc="0" locked="0" layoutInCell="1" allowOverlap="1" wp14:anchorId="63DA15A6" wp14:editId="19D77878">
                      <wp:simplePos x="0" y="0"/>
                      <wp:positionH relativeFrom="column">
                        <wp:posOffset>120650</wp:posOffset>
                      </wp:positionH>
                      <wp:positionV relativeFrom="paragraph">
                        <wp:posOffset>259715</wp:posOffset>
                      </wp:positionV>
                      <wp:extent cx="87630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763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52EBDA9" w14:textId="1166EFAE" w:rsidR="00E17183" w:rsidRPr="00E17183" w:rsidRDefault="00E17183" w:rsidP="00E17183">
                                  <w:pPr>
                                    <w:jc w:val="center"/>
                                    <w:rPr>
                                      <w:rFonts w:ascii="Times New Roman" w:hAnsi="Times New Roman"/>
                                      <w:b/>
                                    </w:rPr>
                                  </w:pPr>
                                  <w:r w:rsidRPr="00E17183">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A15A6" id="Rectangle 3" o:spid="_x0000_s1026" style="position:absolute;left:0;text-align:left;margin-left:9.5pt;margin-top:20.45pt;width:69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" fillcolor="white [3201]" strokecolor="black [3200]" strokeweight="1pt">
                      <v:textbox>
                        <w:txbxContent>
                          <w:p w14:paraId="752EBDA9" w14:textId="1166EFAE" w:rsidR="00E17183" w:rsidRPr="00E17183" w:rsidRDefault="00E17183" w:rsidP="00E17183">
                            <w:pPr>
                              <w:jc w:val="center"/>
                              <w:rPr>
                                <w:rFonts w:ascii="Times New Roman" w:hAnsi="Times New Roman"/>
                                <w:b/>
                              </w:rPr>
                            </w:pPr>
                            <w:r w:rsidRPr="00E17183">
                              <w:rPr>
                                <w:rFonts w:ascii="Times New Roman" w:hAnsi="Times New Roman"/>
                                <w:b/>
                              </w:rPr>
                              <w:t>DỰ THẢO</w:t>
                            </w:r>
                          </w:p>
                        </w:txbxContent>
                      </v:textbox>
                    </v:rect>
                  </w:pict>
                </mc:Fallback>
              </mc:AlternateContent>
            </w:r>
            <w:r w:rsidR="00080462" w:rsidRPr="007661FA">
              <w:rPr>
                <w:rFonts w:ascii="Times New Roman" w:hAnsi="Times New Roman"/>
                <w:sz w:val="26"/>
                <w:szCs w:val="26"/>
                <w:lang w:val="vi-VN"/>
              </w:rPr>
              <w:t xml:space="preserve">Số:      </w:t>
            </w:r>
            <w:r w:rsidR="00A33351" w:rsidRPr="007661FA">
              <w:rPr>
                <w:rFonts w:ascii="Times New Roman" w:hAnsi="Times New Roman"/>
                <w:sz w:val="26"/>
                <w:szCs w:val="26"/>
                <w:lang w:val="vi-VN"/>
              </w:rPr>
              <w:t xml:space="preserve">    </w:t>
            </w:r>
            <w:r w:rsidR="00080462" w:rsidRPr="007661FA">
              <w:rPr>
                <w:rFonts w:ascii="Times New Roman" w:hAnsi="Times New Roman"/>
                <w:sz w:val="26"/>
                <w:szCs w:val="26"/>
                <w:lang w:val="vi-VN"/>
              </w:rPr>
              <w:t xml:space="preserve">      /TTr-</w:t>
            </w:r>
            <w:r w:rsidR="00B7224D" w:rsidRPr="007661FA">
              <w:rPr>
                <w:rFonts w:ascii="Times New Roman" w:hAnsi="Times New Roman"/>
                <w:sz w:val="26"/>
                <w:szCs w:val="26"/>
              </w:rPr>
              <w:t>TTTN</w:t>
            </w:r>
          </w:p>
          <w:p w14:paraId="57955C86" w14:textId="502A3170" w:rsidR="00770341" w:rsidRPr="00E82E86" w:rsidRDefault="00E82E86" w:rsidP="00FF6F9E">
            <w:pPr>
              <w:widowControl w:val="0"/>
              <w:tabs>
                <w:tab w:val="right" w:leader="dot" w:pos="7920"/>
              </w:tabs>
              <w:spacing w:line="240" w:lineRule="auto"/>
              <w:rPr>
                <w:rFonts w:ascii="Times New Roman" w:hAnsi="Times New Roman"/>
                <w:sz w:val="26"/>
                <w:szCs w:val="26"/>
              </w:rPr>
            </w:pPr>
            <w:r>
              <w:rPr>
                <w:rFonts w:ascii="Times New Roman" w:hAnsi="Times New Roman"/>
                <w:sz w:val="26"/>
                <w:szCs w:val="26"/>
              </w:rPr>
              <w:t xml:space="preserve">          </w:t>
            </w:r>
          </w:p>
        </w:tc>
        <w:tc>
          <w:tcPr>
            <w:tcW w:w="2809" w:type="pct"/>
          </w:tcPr>
          <w:p w14:paraId="180B7559" w14:textId="53C09031" w:rsidR="00080462" w:rsidRPr="007661FA" w:rsidRDefault="00080462" w:rsidP="003D4BF1">
            <w:pPr>
              <w:widowControl w:val="0"/>
              <w:tabs>
                <w:tab w:val="right" w:leader="dot" w:pos="7920"/>
              </w:tabs>
              <w:spacing w:line="240" w:lineRule="auto"/>
              <w:jc w:val="center"/>
              <w:rPr>
                <w:rFonts w:ascii="Times New Roman" w:hAnsi="Times New Roman"/>
                <w:i/>
                <w:sz w:val="28"/>
                <w:szCs w:val="28"/>
                <w:lang w:val="vi-VN"/>
              </w:rPr>
            </w:pPr>
            <w:r w:rsidRPr="007661FA">
              <w:rPr>
                <w:rFonts w:ascii="Times New Roman" w:hAnsi="Times New Roman"/>
                <w:i/>
                <w:sz w:val="26"/>
                <w:szCs w:val="28"/>
                <w:lang w:val="vi-VN"/>
              </w:rPr>
              <w:t>Hà Nộ</w:t>
            </w:r>
            <w:r w:rsidR="009D1BF0" w:rsidRPr="007661FA">
              <w:rPr>
                <w:rFonts w:ascii="Times New Roman" w:hAnsi="Times New Roman"/>
                <w:i/>
                <w:sz w:val="26"/>
                <w:szCs w:val="28"/>
                <w:lang w:val="vi-VN"/>
              </w:rPr>
              <w:t xml:space="preserve">i, ngày   </w:t>
            </w:r>
            <w:r w:rsidR="00A33351" w:rsidRPr="007661FA">
              <w:rPr>
                <w:rFonts w:ascii="Times New Roman" w:hAnsi="Times New Roman"/>
                <w:i/>
                <w:sz w:val="26"/>
                <w:szCs w:val="28"/>
                <w:lang w:val="vi-VN"/>
              </w:rPr>
              <w:t xml:space="preserve">  </w:t>
            </w:r>
            <w:r w:rsidR="009D1BF0" w:rsidRPr="007661FA">
              <w:rPr>
                <w:rFonts w:ascii="Times New Roman" w:hAnsi="Times New Roman"/>
                <w:i/>
                <w:sz w:val="26"/>
                <w:szCs w:val="28"/>
                <w:lang w:val="vi-VN"/>
              </w:rPr>
              <w:t xml:space="preserve">   tháng </w:t>
            </w:r>
            <w:r w:rsidR="003D4BF1">
              <w:rPr>
                <w:rFonts w:ascii="Times New Roman" w:hAnsi="Times New Roman"/>
                <w:i/>
                <w:sz w:val="26"/>
                <w:szCs w:val="28"/>
              </w:rPr>
              <w:t xml:space="preserve">     </w:t>
            </w:r>
            <w:r w:rsidR="009D1BF0" w:rsidRPr="007661FA">
              <w:rPr>
                <w:rFonts w:ascii="Times New Roman" w:hAnsi="Times New Roman"/>
                <w:i/>
                <w:sz w:val="26"/>
                <w:szCs w:val="28"/>
                <w:lang w:val="vi-VN"/>
              </w:rPr>
              <w:t xml:space="preserve"> </w:t>
            </w:r>
            <w:r w:rsidRPr="007661FA">
              <w:rPr>
                <w:rFonts w:ascii="Times New Roman" w:hAnsi="Times New Roman"/>
                <w:i/>
                <w:sz w:val="26"/>
                <w:szCs w:val="28"/>
                <w:lang w:val="vi-VN"/>
              </w:rPr>
              <w:t>năm 202</w:t>
            </w:r>
            <w:r w:rsidR="00A33351" w:rsidRPr="007661FA">
              <w:rPr>
                <w:rFonts w:ascii="Times New Roman" w:hAnsi="Times New Roman"/>
                <w:i/>
                <w:sz w:val="26"/>
                <w:szCs w:val="28"/>
                <w:lang w:val="vi-VN"/>
              </w:rPr>
              <w:t>5</w:t>
            </w:r>
          </w:p>
        </w:tc>
      </w:tr>
    </w:tbl>
    <w:p w14:paraId="217510CA" w14:textId="4B0F14DC" w:rsidR="00080462" w:rsidRPr="007661FA" w:rsidRDefault="00080462" w:rsidP="00581DCE">
      <w:pPr>
        <w:widowControl w:val="0"/>
        <w:tabs>
          <w:tab w:val="right" w:leader="dot" w:pos="7920"/>
        </w:tabs>
        <w:spacing w:after="0" w:line="340" w:lineRule="exact"/>
        <w:jc w:val="center"/>
        <w:rPr>
          <w:rFonts w:ascii="Times New Roman" w:hAnsi="Times New Roman"/>
          <w:b/>
          <w:sz w:val="28"/>
          <w:szCs w:val="28"/>
          <w:lang w:val="vi-VN"/>
        </w:rPr>
      </w:pPr>
      <w:r w:rsidRPr="007661FA">
        <w:rPr>
          <w:rFonts w:ascii="Times New Roman" w:hAnsi="Times New Roman"/>
          <w:b/>
          <w:sz w:val="28"/>
          <w:szCs w:val="28"/>
          <w:lang w:val="vi-VN"/>
        </w:rPr>
        <w:t>TỜ TRÌNH</w:t>
      </w:r>
    </w:p>
    <w:p w14:paraId="7431FB83" w14:textId="77777777" w:rsidR="00EB6052" w:rsidRDefault="00080462" w:rsidP="00EB6052">
      <w:pPr>
        <w:widowControl w:val="0"/>
        <w:tabs>
          <w:tab w:val="right" w:leader="dot" w:pos="7920"/>
        </w:tabs>
        <w:spacing w:after="0" w:line="340" w:lineRule="exact"/>
        <w:jc w:val="center"/>
        <w:rPr>
          <w:rFonts w:ascii="Times New Roman" w:hAnsi="Times New Roman"/>
          <w:b/>
          <w:spacing w:val="-4"/>
          <w:sz w:val="28"/>
          <w:szCs w:val="28"/>
          <w:lang w:val="vi-VN"/>
        </w:rPr>
      </w:pPr>
      <w:r w:rsidRPr="007661FA">
        <w:rPr>
          <w:rFonts w:ascii="Times New Roman" w:hAnsi="Times New Roman"/>
          <w:b/>
          <w:spacing w:val="-4"/>
          <w:sz w:val="28"/>
          <w:szCs w:val="28"/>
          <w:lang w:val="vi-VN"/>
        </w:rPr>
        <w:t xml:space="preserve">Dự thảo </w:t>
      </w:r>
      <w:r w:rsidR="00C07224" w:rsidRPr="00EB6052">
        <w:rPr>
          <w:rFonts w:ascii="Times New Roman" w:hAnsi="Times New Roman"/>
          <w:b/>
          <w:spacing w:val="-4"/>
          <w:sz w:val="28"/>
          <w:szCs w:val="28"/>
          <w:lang w:val="vi-VN"/>
        </w:rPr>
        <w:t xml:space="preserve">Thông tư </w:t>
      </w:r>
      <w:r w:rsidR="00EB6052" w:rsidRPr="00EB6052">
        <w:rPr>
          <w:rFonts w:ascii="Times New Roman" w:hAnsi="Times New Roman"/>
          <w:b/>
          <w:spacing w:val="-4"/>
          <w:sz w:val="28"/>
          <w:szCs w:val="28"/>
          <w:lang w:val="vi-VN"/>
        </w:rPr>
        <w:t xml:space="preserve">quy định về truy xuất nguồn gốc hàng hóa </w:t>
      </w:r>
    </w:p>
    <w:p w14:paraId="650EE2E5" w14:textId="1B21A134" w:rsidR="00C07224" w:rsidRPr="007661FA" w:rsidRDefault="00EB6052" w:rsidP="00EB6052">
      <w:pPr>
        <w:widowControl w:val="0"/>
        <w:tabs>
          <w:tab w:val="right" w:leader="dot" w:pos="7920"/>
        </w:tabs>
        <w:spacing w:after="0" w:line="340" w:lineRule="exact"/>
        <w:jc w:val="center"/>
        <w:rPr>
          <w:rFonts w:asciiTheme="minorHAnsi" w:hAnsiTheme="minorHAnsi"/>
          <w:b/>
          <w:spacing w:val="-4"/>
          <w:sz w:val="28"/>
          <w:szCs w:val="28"/>
          <w:lang w:val="vi-VN"/>
        </w:rPr>
      </w:pPr>
      <w:r w:rsidRPr="00EB6052">
        <w:rPr>
          <w:rFonts w:ascii="Times New Roman" w:hAnsi="Times New Roman"/>
          <w:b/>
          <w:spacing w:val="-4"/>
          <w:sz w:val="28"/>
          <w:szCs w:val="28"/>
          <w:lang w:val="vi-VN"/>
        </w:rPr>
        <w:t>thuộc phạm vi quản lý của Bộ Công Thương</w:t>
      </w:r>
    </w:p>
    <w:p w14:paraId="023CEC2C" w14:textId="3C1DFA0F" w:rsidR="00080462" w:rsidRPr="007661FA" w:rsidRDefault="00080462" w:rsidP="00581DCE">
      <w:pPr>
        <w:widowControl w:val="0"/>
        <w:tabs>
          <w:tab w:val="right" w:leader="dot" w:pos="7920"/>
        </w:tabs>
        <w:spacing w:after="0" w:line="340" w:lineRule="exact"/>
        <w:jc w:val="center"/>
        <w:rPr>
          <w:rFonts w:ascii="Times New Roman" w:hAnsi="Times New Roman"/>
          <w:sz w:val="28"/>
          <w:szCs w:val="28"/>
          <w:lang w:val="vi-VN"/>
        </w:rPr>
      </w:pPr>
      <w:r w:rsidRPr="007661FA">
        <w:rPr>
          <w:rFonts w:ascii="Times New Roman" w:hAnsi="Times New Roman"/>
          <w:noProof/>
          <w:sz w:val="28"/>
          <w:szCs w:val="28"/>
          <w:lang w:eastAsia="zh-CN"/>
        </w:rPr>
        <mc:AlternateContent>
          <mc:Choice Requires="wps">
            <w:drawing>
              <wp:anchor distT="0" distB="0" distL="114300" distR="114300" simplePos="0" relativeHeight="251661312" behindDoc="0" locked="0" layoutInCell="1" allowOverlap="1" wp14:anchorId="605CA75A" wp14:editId="55D3E2A1">
                <wp:simplePos x="0" y="0"/>
                <wp:positionH relativeFrom="margin">
                  <wp:posOffset>2091690</wp:posOffset>
                </wp:positionH>
                <wp:positionV relativeFrom="paragraph">
                  <wp:posOffset>83821</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DA733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4.7pt,6.6pt" to="292.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">
                <w10:wrap anchorx="margin"/>
              </v:line>
            </w:pict>
          </mc:Fallback>
        </mc:AlternateContent>
      </w:r>
    </w:p>
    <w:p w14:paraId="5ACD5E40" w14:textId="77777777" w:rsidR="00720324" w:rsidRPr="00EB6052" w:rsidRDefault="00720324" w:rsidP="00720324">
      <w:pPr>
        <w:spacing w:after="0" w:line="240" w:lineRule="auto"/>
        <w:jc w:val="center"/>
        <w:rPr>
          <w:rFonts w:ascii="Times New Roman" w:eastAsia="Times New Roman" w:hAnsi="Times New Roman"/>
          <w:sz w:val="28"/>
          <w:szCs w:val="28"/>
          <w:lang w:val="vi-VN"/>
        </w:rPr>
      </w:pPr>
    </w:p>
    <w:p w14:paraId="7C06CA6E" w14:textId="38B38A4C" w:rsidR="00241C72" w:rsidRPr="00EB6052" w:rsidRDefault="00241C72" w:rsidP="00EB6052">
      <w:pPr>
        <w:spacing w:after="360" w:line="240" w:lineRule="auto"/>
        <w:jc w:val="center"/>
        <w:rPr>
          <w:rFonts w:ascii="Times New Roman" w:eastAsia="Times New Roman" w:hAnsi="Times New Roman"/>
          <w:sz w:val="28"/>
          <w:szCs w:val="28"/>
          <w:lang w:val="vi-VN"/>
        </w:rPr>
      </w:pPr>
      <w:r w:rsidRPr="00EB6052">
        <w:rPr>
          <w:rFonts w:ascii="Times New Roman" w:eastAsia="Times New Roman" w:hAnsi="Times New Roman"/>
          <w:sz w:val="28"/>
          <w:szCs w:val="28"/>
          <w:lang w:val="vi-VN"/>
        </w:rPr>
        <w:t>Kính gửi: Bộ trưởng Bộ Công Thương</w:t>
      </w:r>
    </w:p>
    <w:p w14:paraId="4121E2EE" w14:textId="0FD6488B" w:rsidR="00515085" w:rsidRPr="003D4BF1" w:rsidRDefault="00515085" w:rsidP="00515085">
      <w:pPr>
        <w:widowControl w:val="0"/>
        <w:tabs>
          <w:tab w:val="right" w:leader="dot" w:pos="7920"/>
        </w:tabs>
        <w:spacing w:after="0" w:line="340" w:lineRule="exact"/>
        <w:jc w:val="both"/>
        <w:rPr>
          <w:rFonts w:ascii="Times New Roman" w:eastAsia="Times New Roman" w:hAnsi="Times New Roman"/>
          <w:color w:val="000000"/>
          <w:sz w:val="28"/>
          <w:szCs w:val="28"/>
          <w:lang w:val="vi-VN"/>
        </w:rPr>
      </w:pPr>
      <w:r w:rsidRPr="003D4BF1">
        <w:rPr>
          <w:rFonts w:ascii="Arial" w:eastAsia="Times New Roman" w:hAnsi="Arial" w:cs="Arial"/>
          <w:color w:val="000000"/>
          <w:szCs w:val="18"/>
          <w:lang w:val="vi-VN"/>
        </w:rPr>
        <w:t xml:space="preserve">           </w:t>
      </w:r>
      <w:r w:rsidRPr="003D4BF1">
        <w:rPr>
          <w:rFonts w:ascii="Times New Roman" w:eastAsia="Times New Roman" w:hAnsi="Times New Roman"/>
          <w:color w:val="000000"/>
          <w:sz w:val="28"/>
          <w:szCs w:val="28"/>
          <w:lang w:val="vi-VN"/>
        </w:rPr>
        <w:t>Th</w:t>
      </w:r>
      <w:r w:rsidRPr="00AE4F24">
        <w:rPr>
          <w:rFonts w:ascii="Times New Roman" w:eastAsia="Times New Roman" w:hAnsi="Times New Roman"/>
          <w:color w:val="000000"/>
          <w:sz w:val="28"/>
          <w:szCs w:val="28"/>
          <w:lang w:val="vi-VN"/>
        </w:rPr>
        <w:t>ực hiện quy định của Luật Ban h</w:t>
      </w:r>
      <w:r w:rsidRPr="003D4BF1">
        <w:rPr>
          <w:rFonts w:ascii="Times New Roman" w:eastAsia="Times New Roman" w:hAnsi="Times New Roman"/>
          <w:color w:val="000000"/>
          <w:sz w:val="28"/>
          <w:szCs w:val="28"/>
          <w:lang w:val="vi-VN"/>
        </w:rPr>
        <w:t>ành văn b</w:t>
      </w:r>
      <w:r w:rsidRPr="00AE4F24">
        <w:rPr>
          <w:rFonts w:ascii="Times New Roman" w:eastAsia="Times New Roman" w:hAnsi="Times New Roman"/>
          <w:color w:val="000000"/>
          <w:sz w:val="28"/>
          <w:szCs w:val="28"/>
          <w:lang w:val="vi-VN"/>
        </w:rPr>
        <w:t>ản quy phạm ph</w:t>
      </w:r>
      <w:r w:rsidRPr="003D4BF1">
        <w:rPr>
          <w:rFonts w:ascii="Times New Roman" w:eastAsia="Times New Roman" w:hAnsi="Times New Roman"/>
          <w:color w:val="000000"/>
          <w:sz w:val="28"/>
          <w:szCs w:val="28"/>
          <w:lang w:val="vi-VN"/>
        </w:rPr>
        <w:t>áp lu</w:t>
      </w:r>
      <w:r w:rsidRPr="00515085">
        <w:rPr>
          <w:rFonts w:ascii="Times New Roman" w:eastAsia="Times New Roman" w:hAnsi="Times New Roman"/>
          <w:color w:val="000000"/>
          <w:sz w:val="28"/>
          <w:szCs w:val="28"/>
          <w:lang w:val="vi-VN"/>
        </w:rPr>
        <w:t xml:space="preserve">ật, </w:t>
      </w:r>
      <w:r w:rsidRPr="003D4BF1">
        <w:rPr>
          <w:rFonts w:ascii="Times New Roman" w:eastAsia="Times New Roman" w:hAnsi="Times New Roman"/>
          <w:color w:val="000000"/>
          <w:sz w:val="28"/>
          <w:szCs w:val="28"/>
          <w:lang w:val="vi-VN"/>
        </w:rPr>
        <w:t xml:space="preserve">Cục Quản lý và Phát triển thị trường trong nước (Cục TTTN) </w:t>
      </w:r>
      <w:r w:rsidRPr="00AE4F24">
        <w:rPr>
          <w:rFonts w:ascii="Times New Roman" w:eastAsia="Times New Roman" w:hAnsi="Times New Roman"/>
          <w:color w:val="000000"/>
          <w:sz w:val="28"/>
          <w:szCs w:val="28"/>
          <w:lang w:val="vi-VN"/>
        </w:rPr>
        <w:t>k</w:t>
      </w:r>
      <w:r w:rsidRPr="003D4BF1">
        <w:rPr>
          <w:rFonts w:ascii="Times New Roman" w:eastAsia="Times New Roman" w:hAnsi="Times New Roman"/>
          <w:color w:val="000000"/>
          <w:sz w:val="28"/>
          <w:szCs w:val="28"/>
          <w:lang w:val="vi-VN"/>
        </w:rPr>
        <w:t>ính trình Bộ trưởng d</w:t>
      </w:r>
      <w:r w:rsidRPr="00AE4F24">
        <w:rPr>
          <w:rFonts w:ascii="Times New Roman" w:eastAsia="Times New Roman" w:hAnsi="Times New Roman"/>
          <w:color w:val="000000"/>
          <w:sz w:val="28"/>
          <w:szCs w:val="28"/>
          <w:lang w:val="vi-VN"/>
        </w:rPr>
        <w:t>ự thảo</w:t>
      </w:r>
      <w:r w:rsidRPr="003D4BF1">
        <w:rPr>
          <w:rFonts w:ascii="Times New Roman" w:eastAsia="Times New Roman" w:hAnsi="Times New Roman"/>
          <w:color w:val="000000"/>
          <w:sz w:val="28"/>
          <w:szCs w:val="28"/>
          <w:lang w:val="vi-VN"/>
        </w:rPr>
        <w:t xml:space="preserve"> </w:t>
      </w:r>
      <w:r w:rsidRPr="00515085">
        <w:rPr>
          <w:rFonts w:ascii="Times New Roman" w:hAnsi="Times New Roman"/>
          <w:spacing w:val="-4"/>
          <w:sz w:val="28"/>
          <w:szCs w:val="28"/>
          <w:lang w:val="vi-VN"/>
        </w:rPr>
        <w:t>Thông tư quy định về truy xuất nguồn gốc hàng hóa thuộc phạm vi quản lý của Bộ Công Thương</w:t>
      </w:r>
      <w:r w:rsidRPr="003D4BF1">
        <w:rPr>
          <w:rFonts w:ascii="Times New Roman" w:hAnsi="Times New Roman"/>
          <w:spacing w:val="-4"/>
          <w:sz w:val="28"/>
          <w:szCs w:val="28"/>
          <w:lang w:val="vi-VN"/>
        </w:rPr>
        <w:t xml:space="preserve"> </w:t>
      </w:r>
      <w:r w:rsidRPr="00AE4F24">
        <w:rPr>
          <w:rFonts w:ascii="Times New Roman" w:eastAsia="Times New Roman" w:hAnsi="Times New Roman"/>
          <w:color w:val="000000"/>
          <w:sz w:val="28"/>
          <w:szCs w:val="28"/>
          <w:lang w:val="vi-VN"/>
        </w:rPr>
        <w:t>như sau:</w:t>
      </w:r>
    </w:p>
    <w:p w14:paraId="13E106A4" w14:textId="7C50A2DE" w:rsidR="005D6D33" w:rsidRPr="00F72F46" w:rsidRDefault="00080462" w:rsidP="00784FE9">
      <w:pPr>
        <w:widowControl w:val="0"/>
        <w:tabs>
          <w:tab w:val="right" w:leader="dot" w:pos="7920"/>
        </w:tabs>
        <w:spacing w:before="120" w:after="120" w:line="240" w:lineRule="auto"/>
        <w:ind w:firstLine="709"/>
        <w:jc w:val="both"/>
        <w:rPr>
          <w:rFonts w:ascii="Times New Roman" w:hAnsi="Times New Roman"/>
          <w:b/>
          <w:sz w:val="28"/>
          <w:szCs w:val="28"/>
        </w:rPr>
      </w:pPr>
      <w:r w:rsidRPr="00F72F46">
        <w:rPr>
          <w:rFonts w:ascii="Times New Roman" w:hAnsi="Times New Roman"/>
          <w:b/>
          <w:sz w:val="28"/>
          <w:szCs w:val="28"/>
          <w:lang w:val="vi-VN"/>
        </w:rPr>
        <w:t xml:space="preserve">I. SỰ CẦN THIẾT BAN HÀNH </w:t>
      </w:r>
      <w:r w:rsidR="009978C6" w:rsidRPr="00F72F46">
        <w:rPr>
          <w:rFonts w:ascii="Times New Roman" w:hAnsi="Times New Roman"/>
          <w:b/>
          <w:sz w:val="28"/>
          <w:szCs w:val="28"/>
        </w:rPr>
        <w:t>THÔNG TƯ</w:t>
      </w:r>
    </w:p>
    <w:p w14:paraId="288FBAE2" w14:textId="019A3D07" w:rsidR="00A33351" w:rsidRPr="00F72F46" w:rsidRDefault="00A33351" w:rsidP="00784FE9">
      <w:pPr>
        <w:spacing w:before="120" w:after="120" w:line="240" w:lineRule="auto"/>
        <w:ind w:firstLine="709"/>
        <w:jc w:val="both"/>
        <w:rPr>
          <w:rFonts w:ascii="Times New Roman" w:hAnsi="Times New Roman"/>
          <w:b/>
          <w:bCs/>
          <w:sz w:val="28"/>
          <w:szCs w:val="28"/>
          <w:lang w:val="vi-VN"/>
        </w:rPr>
      </w:pPr>
      <w:r w:rsidRPr="00F72F46">
        <w:rPr>
          <w:rFonts w:ascii="Times New Roman" w:hAnsi="Times New Roman"/>
          <w:b/>
          <w:bCs/>
          <w:sz w:val="28"/>
          <w:szCs w:val="28"/>
          <w:lang w:val="vi-VN"/>
        </w:rPr>
        <w:t>1. Cơ sở chính trị, pháp lý</w:t>
      </w:r>
    </w:p>
    <w:p w14:paraId="209CF8D4" w14:textId="7837940D" w:rsidR="00784FE9" w:rsidRPr="00C2035B" w:rsidRDefault="00784FE9" w:rsidP="00784FE9">
      <w:pPr>
        <w:spacing w:before="120" w:after="120" w:line="240" w:lineRule="auto"/>
        <w:ind w:firstLine="851"/>
        <w:jc w:val="both"/>
        <w:rPr>
          <w:rFonts w:ascii="Times New Roman" w:eastAsia="Times New Roman" w:hAnsi="Times New Roman"/>
          <w:sz w:val="28"/>
          <w:szCs w:val="28"/>
          <w:lang w:val="vi-VN"/>
        </w:rPr>
      </w:pPr>
      <w:r w:rsidRPr="00C2035B">
        <w:rPr>
          <w:rFonts w:ascii="Times New Roman" w:eastAsia="Times New Roman" w:hAnsi="Times New Roman"/>
          <w:sz w:val="28"/>
          <w:szCs w:val="28"/>
          <w:lang w:val="vi-VN"/>
        </w:rPr>
        <w:t>-</w:t>
      </w:r>
      <w:r w:rsidR="00C2035B" w:rsidRPr="00C2035B">
        <w:rPr>
          <w:rFonts w:ascii="Times New Roman" w:eastAsia="SimSun" w:hAnsi="Times New Roman"/>
          <w:color w:val="000000" w:themeColor="text1"/>
          <w:sz w:val="28"/>
          <w:szCs w:val="28"/>
          <w:lang w:val="nl-NL"/>
        </w:rPr>
        <w:t xml:space="preserve"> </w:t>
      </w:r>
      <w:r w:rsidR="00C2035B" w:rsidRPr="00C2035B">
        <w:rPr>
          <w:rFonts w:ascii="Times New Roman" w:eastAsia="Times New Roman" w:hAnsi="Times New Roman"/>
          <w:sz w:val="28"/>
          <w:szCs w:val="28"/>
          <w:lang w:val="nl-NL"/>
        </w:rPr>
        <w:t>Luật Chất lượng sản phẩm, hàng hóa số 05/2007/QH12</w:t>
      </w:r>
      <w:r w:rsidR="00C2035B" w:rsidRPr="00C2035B">
        <w:rPr>
          <w:rFonts w:ascii="Times New Roman" w:eastAsia="Times New Roman" w:hAnsi="Times New Roman"/>
          <w:sz w:val="28"/>
          <w:szCs w:val="28"/>
          <w:lang w:val="vi-VN"/>
        </w:rPr>
        <w:t>:</w:t>
      </w:r>
    </w:p>
    <w:p w14:paraId="41029450" w14:textId="70F88417" w:rsidR="00784FE9" w:rsidRPr="00784FE9"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Điều 8 và Điều 16 quy định nghĩa vụ của tổ chức, cá nhân sản xuất, kinh doanh trong việc bảo đảm chất lượng và minh bạch thông tin sản phẩm lưu thông trên thị trường;</w:t>
      </w:r>
    </w:p>
    <w:p w14:paraId="1B009CDA" w14:textId="5D5BE4E7" w:rsidR="00784FE9" w:rsidRPr="003D4BF1"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Điều 28 quy định trách nhiệm quản lý nhà nước về chất</w:t>
      </w:r>
      <w:r w:rsidR="00F61E25">
        <w:rPr>
          <w:rFonts w:ascii="Times New Roman" w:eastAsia="Times New Roman" w:hAnsi="Times New Roman"/>
          <w:sz w:val="28"/>
          <w:szCs w:val="28"/>
          <w:lang w:val="vi-VN"/>
        </w:rPr>
        <w:t xml:space="preserve"> lượng hàng hóa trong lưu thông</w:t>
      </w:r>
      <w:r w:rsidR="00F61E25" w:rsidRPr="003D4BF1">
        <w:rPr>
          <w:rFonts w:ascii="Times New Roman" w:eastAsia="Times New Roman" w:hAnsi="Times New Roman"/>
          <w:sz w:val="28"/>
          <w:szCs w:val="28"/>
          <w:lang w:val="vi-VN"/>
        </w:rPr>
        <w:t>.</w:t>
      </w:r>
    </w:p>
    <w:p w14:paraId="41B8E570" w14:textId="6065C7B4" w:rsidR="00F61E25" w:rsidRPr="003D4BF1" w:rsidRDefault="00F61E25" w:rsidP="00F61E25">
      <w:pPr>
        <w:pStyle w:val="NormalWeb"/>
        <w:spacing w:before="120" w:beforeAutospacing="0" w:after="120" w:afterAutospacing="0" w:line="264" w:lineRule="auto"/>
        <w:ind w:firstLine="851"/>
        <w:jc w:val="both"/>
        <w:rPr>
          <w:sz w:val="28"/>
          <w:szCs w:val="28"/>
          <w:lang w:val="vi-VN"/>
        </w:rPr>
      </w:pPr>
      <w:r w:rsidRPr="003D4BF1">
        <w:rPr>
          <w:sz w:val="28"/>
          <w:szCs w:val="28"/>
          <w:lang w:val="vi-VN"/>
        </w:rPr>
        <w:t xml:space="preserve">- </w:t>
      </w:r>
      <w:r w:rsidR="00C2035B" w:rsidRPr="00C2035B">
        <w:rPr>
          <w:sz w:val="28"/>
          <w:szCs w:val="28"/>
          <w:lang w:val="nl-NL"/>
        </w:rPr>
        <w:t>Luật sửa đổi, bổ sung một số điều của Luật Chất lượng sản phẩm, hàng hóa số 78/2025/QH15</w:t>
      </w:r>
      <w:r w:rsidRPr="003D4BF1">
        <w:rPr>
          <w:sz w:val="28"/>
          <w:szCs w:val="28"/>
          <w:lang w:val="vi-VN"/>
        </w:rPr>
        <w:t>:</w:t>
      </w:r>
    </w:p>
    <w:p w14:paraId="6D46CCDB" w14:textId="77777777" w:rsidR="00F61E25" w:rsidRPr="003D4BF1" w:rsidRDefault="00F61E25" w:rsidP="00F61E25">
      <w:pPr>
        <w:pStyle w:val="NormalWeb"/>
        <w:spacing w:before="120" w:beforeAutospacing="0" w:after="120" w:afterAutospacing="0" w:line="264" w:lineRule="auto"/>
        <w:ind w:firstLine="851"/>
        <w:jc w:val="both"/>
        <w:rPr>
          <w:sz w:val="28"/>
          <w:szCs w:val="28"/>
          <w:lang w:val="vi-VN"/>
        </w:rPr>
      </w:pPr>
      <w:r w:rsidRPr="003D4BF1">
        <w:rPr>
          <w:sz w:val="28"/>
          <w:szCs w:val="28"/>
          <w:lang w:val="vi-VN"/>
        </w:rPr>
        <w:t>Khoản 2 Điều 6d: Đối với sản phẩm, hàng hóa có mức độ rủi ro cao, việc truy xuất nguồn gốc là bắt buộc và do Bộ, cơ quan ngang Bộ xác định, có lộ trình thực hiện, bảo đảm tính khả thi, phù hợp với năng lực của doanh nghiệp và đặc thù phát triển của từng ngành hàng.</w:t>
      </w:r>
    </w:p>
    <w:p w14:paraId="018E1E3B" w14:textId="2F166C67" w:rsidR="00784FE9" w:rsidRPr="00784FE9"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xml:space="preserve">- Luật Bảo vệ quyền </w:t>
      </w:r>
      <w:r w:rsidR="00F61E25">
        <w:rPr>
          <w:rFonts w:ascii="Times New Roman" w:eastAsia="Times New Roman" w:hAnsi="Times New Roman"/>
          <w:sz w:val="28"/>
          <w:szCs w:val="28"/>
          <w:lang w:val="vi-VN"/>
        </w:rPr>
        <w:t xml:space="preserve">lợi người tiêu dùng </w:t>
      </w:r>
      <w:r w:rsidR="00C2035B" w:rsidRPr="00C2035B">
        <w:rPr>
          <w:rFonts w:ascii="Times New Roman" w:hAnsi="Times New Roman"/>
          <w:color w:val="000000" w:themeColor="text1"/>
          <w:sz w:val="28"/>
          <w:szCs w:val="28"/>
          <w:lang w:val="nl-NL"/>
        </w:rPr>
        <w:t>số 19/2023/QH15</w:t>
      </w:r>
      <w:r w:rsidRPr="00784FE9">
        <w:rPr>
          <w:rFonts w:ascii="Times New Roman" w:eastAsia="Times New Roman" w:hAnsi="Times New Roman"/>
          <w:sz w:val="28"/>
          <w:szCs w:val="28"/>
          <w:lang w:val="vi-VN"/>
        </w:rPr>
        <w:t>:</w:t>
      </w:r>
    </w:p>
    <w:p w14:paraId="442A7867" w14:textId="4DD53D9B" w:rsidR="00784FE9" w:rsidRPr="00784FE9"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Điều 4 khẳng định quyền được thông tin là quyền cơ bản của người tiêu dùng;</w:t>
      </w:r>
    </w:p>
    <w:p w14:paraId="2C59DF63" w14:textId="3E7CA52E" w:rsidR="00784FE9" w:rsidRPr="00784FE9"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Điều 9 và Điều 10 quy định nghĩa vụ của tổ chức, cá nhân kinh doanh trong việc cung cấp thông tin đầy đủ, chính xác về sản phẩm, hàng hóa;</w:t>
      </w:r>
    </w:p>
    <w:p w14:paraId="0EDBA159" w14:textId="3277CEB4" w:rsidR="00784FE9" w:rsidRPr="00784FE9" w:rsidRDefault="00784FE9" w:rsidP="00784FE9">
      <w:pPr>
        <w:spacing w:before="120" w:after="120" w:line="240" w:lineRule="auto"/>
        <w:ind w:firstLine="851"/>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 Điều 31 quy định trách nhiệm của các cơ quan quản lý nhà nước trong việc bảo đảm thực thi quyền được thông tin của người tiêu dùng;</w:t>
      </w:r>
    </w:p>
    <w:p w14:paraId="6CDC6679" w14:textId="77777777" w:rsidR="00152CEB" w:rsidRPr="003D4BF1" w:rsidRDefault="00152CEB" w:rsidP="00152CEB">
      <w:pPr>
        <w:pStyle w:val="NormalWeb"/>
        <w:spacing w:before="120" w:beforeAutospacing="0" w:after="120" w:afterAutospacing="0" w:line="264" w:lineRule="auto"/>
        <w:ind w:firstLine="851"/>
        <w:jc w:val="both"/>
        <w:rPr>
          <w:color w:val="000000" w:themeColor="text1"/>
          <w:spacing w:val="3"/>
          <w:sz w:val="28"/>
          <w:szCs w:val="28"/>
          <w:shd w:val="clear" w:color="auto" w:fill="FFFFFF"/>
          <w:lang w:val="vi-VN"/>
        </w:rPr>
      </w:pPr>
      <w:r w:rsidRPr="003D4BF1">
        <w:rPr>
          <w:color w:val="000000" w:themeColor="text1"/>
          <w:spacing w:val="3"/>
          <w:sz w:val="28"/>
          <w:szCs w:val="28"/>
          <w:shd w:val="clear" w:color="auto" w:fill="FFFFFF"/>
          <w:lang w:val="vi-VN"/>
        </w:rPr>
        <w:lastRenderedPageBreak/>
        <w:t>Hiện nay, chưa có văn bản quy phạm pháp luật để thực hiện truy xuất nguồn gốc hàng hoá đối với các sản phẩm, hàng hoá có mức độ rủi ro cao thuộc phạm vi quản lý chuyên ngành của Bộ Công Thương.</w:t>
      </w:r>
    </w:p>
    <w:p w14:paraId="42F1A617" w14:textId="692E0514" w:rsidR="00784FE9" w:rsidRPr="00C2035B" w:rsidRDefault="00784FE9" w:rsidP="00C2035B">
      <w:pPr>
        <w:spacing w:before="120" w:after="120" w:line="240" w:lineRule="auto"/>
        <w:ind w:firstLine="851"/>
        <w:jc w:val="both"/>
        <w:rPr>
          <w:rFonts w:ascii="Times New Roman" w:eastAsia="Times New Roman" w:hAnsi="Times New Roman"/>
          <w:i/>
          <w:sz w:val="28"/>
          <w:szCs w:val="28"/>
          <w:lang w:val="nl-NL"/>
        </w:rPr>
      </w:pPr>
      <w:r w:rsidRPr="00784FE9">
        <w:rPr>
          <w:rFonts w:ascii="Times New Roman" w:eastAsia="Times New Roman" w:hAnsi="Times New Roman"/>
          <w:sz w:val="28"/>
          <w:szCs w:val="28"/>
          <w:lang w:val="vi-VN"/>
        </w:rPr>
        <w:t xml:space="preserve">- Luật Ban hành văn bản quy phạm pháp luật </w:t>
      </w:r>
      <w:r w:rsidR="00C2035B" w:rsidRPr="00C2035B">
        <w:rPr>
          <w:rFonts w:ascii="Times New Roman" w:eastAsia="Times New Roman" w:hAnsi="Times New Roman"/>
          <w:sz w:val="28"/>
          <w:szCs w:val="28"/>
          <w:lang w:val="nl-NL"/>
        </w:rPr>
        <w:t>số 64/2025/QH15; Luật sửa đổi, bổ sung một số điều của Luật Ban hành văn bản quy phạm pháp luật số 87/2025/QH15</w:t>
      </w:r>
      <w:r w:rsidR="00C2035B">
        <w:rPr>
          <w:rFonts w:ascii="Times New Roman" w:eastAsia="Times New Roman" w:hAnsi="Times New Roman"/>
          <w:i/>
          <w:sz w:val="28"/>
          <w:szCs w:val="28"/>
          <w:lang w:val="nl-NL"/>
        </w:rPr>
        <w:t xml:space="preserve"> </w:t>
      </w:r>
      <w:r w:rsidRPr="00784FE9">
        <w:rPr>
          <w:rFonts w:ascii="Times New Roman" w:eastAsia="Times New Roman" w:hAnsi="Times New Roman"/>
          <w:sz w:val="28"/>
          <w:szCs w:val="28"/>
          <w:lang w:val="vi-VN"/>
        </w:rPr>
        <w:t>nêu:</w:t>
      </w:r>
    </w:p>
    <w:p w14:paraId="4B7DAA61" w14:textId="64618215" w:rsidR="00784FE9" w:rsidRDefault="00784FE9" w:rsidP="00784FE9">
      <w:pPr>
        <w:spacing w:before="120" w:after="120" w:line="240" w:lineRule="auto"/>
        <w:ind w:firstLine="851"/>
        <w:jc w:val="both"/>
        <w:rPr>
          <w:rFonts w:ascii="Times New Roman" w:eastAsia="Times New Roman" w:hAnsi="Times New Roman"/>
          <w:color w:val="000000"/>
          <w:sz w:val="28"/>
          <w:szCs w:val="28"/>
          <w:lang w:val="vi-VN"/>
        </w:rPr>
      </w:pPr>
      <w:r w:rsidRPr="00784FE9">
        <w:rPr>
          <w:rFonts w:ascii="Times New Roman" w:eastAsia="Times New Roman" w:hAnsi="Times New Roman"/>
          <w:sz w:val="28"/>
          <w:szCs w:val="28"/>
          <w:lang w:val="vi-VN"/>
        </w:rPr>
        <w:t xml:space="preserve">+ Tại khoản 2 Điều 18 quy định </w:t>
      </w:r>
      <w:r w:rsidRPr="00784FE9">
        <w:rPr>
          <w:rFonts w:ascii="Times New Roman" w:eastAsia="Times New Roman" w:hAnsi="Times New Roman"/>
          <w:color w:val="000000"/>
          <w:spacing w:val="3"/>
          <w:sz w:val="28"/>
          <w:szCs w:val="28"/>
          <w:shd w:val="clear" w:color="auto" w:fill="FFFFFF"/>
          <w:lang w:val="vi-VN"/>
        </w:rPr>
        <w:t>“Bộ trưởng ban hành Thông tư để quy định biện pháp thực hiện chức năng quản lý nhà nước của mình; phân cấp và thực hiện nhiệm vụ, quyền hạn được phân cấp”</w:t>
      </w:r>
      <w:r w:rsidRPr="00784FE9">
        <w:rPr>
          <w:rFonts w:ascii="Times New Roman" w:eastAsia="Times New Roman" w:hAnsi="Times New Roman"/>
          <w:color w:val="000000"/>
          <w:sz w:val="28"/>
          <w:szCs w:val="28"/>
          <w:lang w:val="vi-VN"/>
        </w:rPr>
        <w:t>;</w:t>
      </w:r>
    </w:p>
    <w:p w14:paraId="0BC8581E" w14:textId="42252A3B" w:rsidR="00C2035B" w:rsidRDefault="00C2035B" w:rsidP="00784FE9">
      <w:pPr>
        <w:spacing w:before="120" w:after="120" w:line="240" w:lineRule="auto"/>
        <w:ind w:firstLine="851"/>
        <w:jc w:val="both"/>
        <w:rPr>
          <w:rFonts w:ascii="Times New Roman" w:eastAsia="Times New Roman" w:hAnsi="Times New Roman"/>
          <w:color w:val="000000"/>
          <w:sz w:val="28"/>
          <w:szCs w:val="28"/>
          <w:lang w:val="vi-VN"/>
        </w:rPr>
      </w:pPr>
      <w:r w:rsidRPr="00C2035B">
        <w:rPr>
          <w:rFonts w:ascii="Times New Roman" w:eastAsia="Times New Roman" w:hAnsi="Times New Roman"/>
          <w:color w:val="000000"/>
          <w:sz w:val="28"/>
          <w:szCs w:val="28"/>
          <w:lang w:val="vi-VN"/>
        </w:rPr>
        <w:t xml:space="preserve">- Quyết định số </w:t>
      </w:r>
      <w:r w:rsidRPr="00C2035B">
        <w:rPr>
          <w:rFonts w:ascii="Times New Roman" w:eastAsia="Times New Roman" w:hAnsi="Times New Roman"/>
          <w:bCs/>
          <w:color w:val="000000"/>
          <w:sz w:val="28"/>
          <w:szCs w:val="28"/>
          <w:lang w:val="vi-VN"/>
        </w:rPr>
        <w:t>749/QĐ-TTg ngày 03/6/2020</w:t>
      </w:r>
      <w:r w:rsidRPr="00C2035B">
        <w:rPr>
          <w:rFonts w:ascii="Times New Roman" w:eastAsia="Times New Roman" w:hAnsi="Times New Roman"/>
          <w:color w:val="000000"/>
          <w:sz w:val="28"/>
          <w:szCs w:val="28"/>
          <w:lang w:val="vi-VN"/>
        </w:rPr>
        <w:t xml:space="preserve"> của Thủ tướng Chính phủ phê duyệt </w:t>
      </w:r>
      <w:r w:rsidRPr="00C2035B">
        <w:rPr>
          <w:rFonts w:ascii="Times New Roman" w:eastAsia="Times New Roman" w:hAnsi="Times New Roman"/>
          <w:bCs/>
          <w:color w:val="000000"/>
          <w:sz w:val="28"/>
          <w:szCs w:val="28"/>
          <w:lang w:val="vi-VN"/>
        </w:rPr>
        <w:t>Chương trình Chuyển đổi số quốc gia đến năm 2025, định hướng đến năm 2030</w:t>
      </w:r>
      <w:r w:rsidRPr="00C2035B">
        <w:rPr>
          <w:rFonts w:ascii="Times New Roman" w:eastAsia="Times New Roman" w:hAnsi="Times New Roman"/>
          <w:color w:val="000000"/>
          <w:sz w:val="28"/>
          <w:szCs w:val="28"/>
          <w:lang w:val="vi-VN"/>
        </w:rPr>
        <w:t>, trong đó xác định nhiệm vụ “ứng dụng công nghệ số để tăng cường truy xuất nguồn gốc, chống hàng giả”.</w:t>
      </w:r>
    </w:p>
    <w:p w14:paraId="26D1E556" w14:textId="5B71B460" w:rsidR="00C2035B" w:rsidRPr="00C2035B" w:rsidRDefault="00C2035B" w:rsidP="00784FE9">
      <w:pPr>
        <w:spacing w:before="120" w:after="120" w:line="240" w:lineRule="auto"/>
        <w:ind w:firstLine="851"/>
        <w:jc w:val="both"/>
        <w:rPr>
          <w:rFonts w:ascii="Times New Roman" w:eastAsia="Times New Roman" w:hAnsi="Times New Roman"/>
          <w:color w:val="000000"/>
          <w:sz w:val="28"/>
          <w:szCs w:val="28"/>
          <w:lang w:val="vi-VN"/>
        </w:rPr>
      </w:pPr>
      <w:r w:rsidRPr="00C2035B">
        <w:rPr>
          <w:rFonts w:ascii="Times New Roman" w:eastAsia="Times New Roman" w:hAnsi="Times New Roman"/>
          <w:color w:val="000000"/>
          <w:sz w:val="28"/>
          <w:szCs w:val="28"/>
          <w:lang w:val="vi-VN"/>
        </w:rPr>
        <w:t xml:space="preserve">- Quyết định số </w:t>
      </w:r>
      <w:r w:rsidRPr="00C2035B">
        <w:rPr>
          <w:rFonts w:ascii="Times New Roman" w:eastAsia="Times New Roman" w:hAnsi="Times New Roman"/>
          <w:bCs/>
          <w:color w:val="000000"/>
          <w:sz w:val="28"/>
          <w:szCs w:val="28"/>
          <w:lang w:val="vi-VN"/>
        </w:rPr>
        <w:t>398/QĐ-TTg ngày 27/3/2020</w:t>
      </w:r>
      <w:r w:rsidRPr="00C2035B">
        <w:rPr>
          <w:rFonts w:ascii="Times New Roman" w:eastAsia="Times New Roman" w:hAnsi="Times New Roman"/>
          <w:color w:val="000000"/>
          <w:sz w:val="28"/>
          <w:szCs w:val="28"/>
          <w:lang w:val="vi-VN"/>
        </w:rPr>
        <w:t xml:space="preserve"> phê duyệt </w:t>
      </w:r>
      <w:r w:rsidRPr="00C2035B">
        <w:rPr>
          <w:rFonts w:ascii="Times New Roman" w:eastAsia="Times New Roman" w:hAnsi="Times New Roman"/>
          <w:bCs/>
          <w:color w:val="000000"/>
          <w:sz w:val="28"/>
          <w:szCs w:val="28"/>
          <w:lang w:val="vi-VN"/>
        </w:rPr>
        <w:t>Chương trình quốc gia chống buôn lậu, gian lận thương mại và hàng giả giai đoạn 2021–2025</w:t>
      </w:r>
      <w:r w:rsidRPr="00C2035B">
        <w:rPr>
          <w:rFonts w:ascii="Times New Roman" w:eastAsia="Times New Roman" w:hAnsi="Times New Roman"/>
          <w:color w:val="000000"/>
          <w:sz w:val="28"/>
          <w:szCs w:val="28"/>
          <w:lang w:val="vi-VN"/>
        </w:rPr>
        <w:t>, yêu cầu tăng cường quản lý thông tin, truy xuất nguồn gốc hàng hóa.</w:t>
      </w:r>
    </w:p>
    <w:p w14:paraId="2F329ED3" w14:textId="42EB6F9A" w:rsidR="00EB6052" w:rsidRPr="00784FE9" w:rsidRDefault="00784FE9" w:rsidP="00784FE9">
      <w:pPr>
        <w:spacing w:before="120" w:after="120" w:line="240" w:lineRule="auto"/>
        <w:ind w:firstLine="851"/>
        <w:jc w:val="both"/>
        <w:rPr>
          <w:rFonts w:ascii="Times New Roman" w:eastAsia="Times New Roman" w:hAnsi="Times New Roman"/>
          <w:b/>
          <w:color w:val="FF0000"/>
          <w:sz w:val="28"/>
          <w:szCs w:val="28"/>
          <w:lang w:val="vi-VN"/>
        </w:rPr>
      </w:pPr>
      <w:r w:rsidRPr="00784FE9">
        <w:rPr>
          <w:rFonts w:ascii="Times New Roman" w:eastAsia="Times New Roman" w:hAnsi="Times New Roman"/>
          <w:sz w:val="28"/>
          <w:szCs w:val="28"/>
          <w:lang w:val="vi-VN"/>
        </w:rPr>
        <w:t xml:space="preserve">Đồng thời, căn cứ Nghị định số 40/2025/NĐ-CP ngày 20/4/2025 của Chính phủ quy định chức năng, nhiệm vụ, quyền hạn và cơ cấu tổ chức của Bộ Công Thương, việc xây dựng Thông tư quy định về truy xuất nguồn gốc hàng hóa </w:t>
      </w:r>
      <w:r w:rsidR="00152CEB" w:rsidRPr="003D4BF1">
        <w:rPr>
          <w:rFonts w:ascii="Times New Roman" w:eastAsia="Times New Roman" w:hAnsi="Times New Roman"/>
          <w:sz w:val="28"/>
          <w:szCs w:val="28"/>
          <w:lang w:val="vi-VN"/>
        </w:rPr>
        <w:t>thuộc phạm vi quản lý của Bộ Công Thương</w:t>
      </w:r>
      <w:r w:rsidRPr="00784FE9">
        <w:rPr>
          <w:rFonts w:ascii="Times New Roman" w:eastAsia="Times New Roman" w:hAnsi="Times New Roman"/>
          <w:color w:val="000000"/>
          <w:sz w:val="28"/>
          <w:szCs w:val="28"/>
          <w:lang w:val="vi-VN"/>
        </w:rPr>
        <w:t xml:space="preserve"> là phù hợp.</w:t>
      </w:r>
    </w:p>
    <w:p w14:paraId="081D0666" w14:textId="2DA85E33" w:rsidR="00A33351" w:rsidRPr="00F72F46" w:rsidRDefault="00A33351" w:rsidP="00784FE9">
      <w:pPr>
        <w:spacing w:before="120"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2. Cơ sở thực tiễn</w:t>
      </w:r>
    </w:p>
    <w:p w14:paraId="50042A4D" w14:textId="77777777" w:rsidR="00784FE9" w:rsidRPr="00784FE9" w:rsidRDefault="00784FE9" w:rsidP="00784FE9">
      <w:pPr>
        <w:spacing w:before="120" w:after="0" w:line="264" w:lineRule="auto"/>
        <w:ind w:firstLine="720"/>
        <w:jc w:val="both"/>
        <w:rPr>
          <w:rFonts w:ascii="Times New Roman" w:eastAsia="Times New Roman" w:hAnsi="Times New Roman"/>
          <w:sz w:val="28"/>
          <w:szCs w:val="28"/>
          <w:lang w:val="vi-VN"/>
        </w:rPr>
      </w:pPr>
      <w:r w:rsidRPr="00784FE9">
        <w:rPr>
          <w:rFonts w:ascii="Times New Roman" w:eastAsia="Times New Roman" w:hAnsi="Times New Roman"/>
          <w:sz w:val="28"/>
          <w:szCs w:val="28"/>
          <w:lang w:val="vi-VN"/>
        </w:rPr>
        <w:t>Trong bối cảnh hội nhập kinh tế quốc tế sâu rộng và sự phát triển mạnh mẽ của khoa học công nghệ, việc minh bạch thông tin sản phẩm, hàng hóa trên thị trường là vô cùng cấp thiết. Hiện nay, tình trạng hàng giả, hàng kém chất lượng vẫn diễn biến phức tạp, gây thiệt hại không nhỏ cho người tiêu dùng và các doanh nghiệp sản xuất, kinh doanh chân chính, ảnh hưởng đến môi trường đầu tư, kinh doanh tại Việt Nam.</w:t>
      </w:r>
    </w:p>
    <w:p w14:paraId="69EE48AC" w14:textId="77777777" w:rsidR="00152CEB" w:rsidRPr="001A6032" w:rsidRDefault="00152CEB" w:rsidP="00152CEB">
      <w:pPr>
        <w:spacing w:before="120" w:after="120" w:line="264" w:lineRule="auto"/>
        <w:ind w:firstLine="720"/>
        <w:jc w:val="both"/>
        <w:rPr>
          <w:rFonts w:ascii="Times New Roman" w:eastAsia="Times New Roman" w:hAnsi="Times New Roman"/>
          <w:spacing w:val="-4"/>
          <w:sz w:val="28"/>
          <w:szCs w:val="28"/>
          <w:lang w:val="vi-VN"/>
        </w:rPr>
      </w:pPr>
      <w:r w:rsidRPr="001A6032">
        <w:rPr>
          <w:rFonts w:ascii="Times New Roman" w:eastAsia="Times New Roman" w:hAnsi="Times New Roman"/>
          <w:spacing w:val="-4"/>
          <w:sz w:val="28"/>
          <w:szCs w:val="28"/>
          <w:lang w:val="vi-VN"/>
        </w:rPr>
        <w:t>Việc thiếu các quy định cụ thể, rõ ràng về truy xuất nguồn gốc hàng hóa thuộc phạm vi quản lý của Bộ Công Thương đang tạo kẽ hở cho các hành vi gian lận thương mại, gây khó khăn cho công tác quản lý của các cơ quan chức năng. Thông tin sản phẩm không đầy đủ, không chính xác hoặc khó tiếp cận khiến người tiêu dùng gặp khó khăn trong việc lựa chọn sản phẩm phù hợp, đảm bảo an toàn và quyền lợi hợp pháp của mình.</w:t>
      </w:r>
    </w:p>
    <w:p w14:paraId="7F38EEF2" w14:textId="0998D543" w:rsidR="00784FE9" w:rsidRPr="003D4BF1" w:rsidRDefault="00784FE9" w:rsidP="00784FE9">
      <w:pPr>
        <w:spacing w:before="120" w:after="0" w:line="264" w:lineRule="auto"/>
        <w:ind w:firstLine="720"/>
        <w:jc w:val="both"/>
        <w:rPr>
          <w:rFonts w:ascii="Times New Roman" w:eastAsia="Times New Roman" w:hAnsi="Times New Roman"/>
          <w:color w:val="000000" w:themeColor="text1"/>
          <w:sz w:val="28"/>
          <w:szCs w:val="28"/>
          <w:lang w:val="vi-VN"/>
        </w:rPr>
      </w:pPr>
      <w:r w:rsidRPr="001A6032">
        <w:rPr>
          <w:rFonts w:ascii="Times New Roman" w:eastAsia="Times New Roman" w:hAnsi="Times New Roman"/>
          <w:color w:val="000000" w:themeColor="text1"/>
          <w:sz w:val="28"/>
          <w:szCs w:val="28"/>
          <w:lang w:val="vi-VN"/>
        </w:rPr>
        <w:t xml:space="preserve">Ngày 20/6/2025, Bộ Công Thương ban hành Quyết định số 1765/QĐ-BCT phê duyệt </w:t>
      </w:r>
      <w:r w:rsidRPr="001A6032">
        <w:rPr>
          <w:rFonts w:ascii="Times New Roman" w:eastAsia="Times New Roman" w:hAnsi="Times New Roman"/>
          <w:i/>
          <w:color w:val="000000" w:themeColor="text1"/>
          <w:sz w:val="28"/>
          <w:szCs w:val="28"/>
          <w:lang w:val="vi-VN"/>
        </w:rPr>
        <w:t>Đề án Ứng dụng công nghệ số và kỹ thuật tiên tiến nhằm truy xuất nguồn gốc sản phẩm công nghiệp thuộc các lĩnh vực công nghiệp ưu tiên phát triển</w:t>
      </w:r>
      <w:r w:rsidR="00152CEB" w:rsidRPr="003D4BF1">
        <w:rPr>
          <w:rFonts w:ascii="Times New Roman" w:eastAsia="Times New Roman" w:hAnsi="Times New Roman"/>
          <w:color w:val="000000" w:themeColor="text1"/>
          <w:sz w:val="28"/>
          <w:szCs w:val="28"/>
          <w:lang w:val="vi-VN"/>
        </w:rPr>
        <w:t>.</w:t>
      </w:r>
    </w:p>
    <w:p w14:paraId="2953E4B2" w14:textId="06E97668" w:rsidR="00152CEB" w:rsidRDefault="00152CEB" w:rsidP="00152CEB">
      <w:pPr>
        <w:tabs>
          <w:tab w:val="left" w:pos="284"/>
        </w:tabs>
        <w:spacing w:before="120" w:line="264" w:lineRule="auto"/>
        <w:jc w:val="both"/>
        <w:rPr>
          <w:rFonts w:ascii="Times New Roman" w:eastAsia="Times New Roman" w:hAnsi="Times New Roman"/>
          <w:spacing w:val="-4"/>
          <w:sz w:val="28"/>
          <w:szCs w:val="28"/>
          <w:lang w:val="nl-NL"/>
        </w:rPr>
      </w:pPr>
      <w:r w:rsidRPr="001A6032">
        <w:rPr>
          <w:rFonts w:ascii="Times New Roman" w:eastAsia="Times New Roman" w:hAnsi="Times New Roman"/>
          <w:spacing w:val="-4"/>
          <w:sz w:val="28"/>
          <w:szCs w:val="28"/>
          <w:lang w:val="nl-NL"/>
        </w:rPr>
        <w:tab/>
      </w:r>
      <w:r w:rsidRPr="001A6032">
        <w:rPr>
          <w:rFonts w:ascii="Times New Roman" w:eastAsia="Times New Roman" w:hAnsi="Times New Roman"/>
          <w:spacing w:val="-4"/>
          <w:sz w:val="28"/>
          <w:szCs w:val="28"/>
          <w:lang w:val="nl-NL"/>
        </w:rPr>
        <w:tab/>
        <w:t>Tại Quyết định 2264/QĐ-BCT ngày 08/8/2025 của Bộ trưởng Bộ Công Thương, Cục TTTN được giao nhiệm vụ “Chủ trì xây dựng dữ liệu hàng hóa theo Nghị quyết 214/NQ-CP”, trong đó có nhiệm vụ “Xây dựng nền tảng xác thực và truy vết nguồn gốc sản phẩm, hàng hóa” (Phụ lục II Nghị quyết 214/NQ-CP ngày 23/7/2025 ban hành Kế hoạch hành động của Chính phủ về thúc đẩy tạo lập dữ liệu phục vụ chuyển đổi số toàn diện)</w:t>
      </w:r>
      <w:r w:rsidR="00C2035B">
        <w:rPr>
          <w:rFonts w:ascii="Times New Roman" w:eastAsia="Times New Roman" w:hAnsi="Times New Roman"/>
          <w:spacing w:val="-4"/>
          <w:sz w:val="28"/>
          <w:szCs w:val="28"/>
          <w:lang w:val="nl-NL"/>
        </w:rPr>
        <w:t>.</w:t>
      </w:r>
    </w:p>
    <w:p w14:paraId="45703558" w14:textId="0BEDAA20" w:rsidR="00C2035B" w:rsidRPr="00C2035B" w:rsidRDefault="00C2035B" w:rsidP="00152CEB">
      <w:pPr>
        <w:tabs>
          <w:tab w:val="left" w:pos="284"/>
        </w:tabs>
        <w:spacing w:before="120" w:line="264" w:lineRule="auto"/>
        <w:jc w:val="both"/>
        <w:rPr>
          <w:rFonts w:ascii="Times New Roman" w:hAnsi="Times New Roman"/>
          <w:spacing w:val="-4"/>
          <w:sz w:val="28"/>
          <w:szCs w:val="28"/>
          <w:lang w:val="nl-NL"/>
        </w:rPr>
      </w:pPr>
      <w:r>
        <w:rPr>
          <w:rFonts w:ascii="Times New Roman" w:eastAsia="Times New Roman" w:hAnsi="Times New Roman"/>
          <w:spacing w:val="-4"/>
          <w:sz w:val="28"/>
          <w:szCs w:val="28"/>
          <w:lang w:val="nl-NL"/>
        </w:rPr>
        <w:tab/>
      </w:r>
      <w:r>
        <w:rPr>
          <w:rFonts w:ascii="Times New Roman" w:eastAsia="Times New Roman" w:hAnsi="Times New Roman"/>
          <w:spacing w:val="-4"/>
          <w:sz w:val="28"/>
          <w:szCs w:val="28"/>
          <w:lang w:val="nl-NL"/>
        </w:rPr>
        <w:tab/>
      </w:r>
      <w:r w:rsidRPr="00C2035B">
        <w:rPr>
          <w:rFonts w:ascii="Times New Roman" w:eastAsia="Times New Roman" w:hAnsi="Times New Roman"/>
          <w:spacing w:val="-4"/>
          <w:sz w:val="28"/>
          <w:szCs w:val="28"/>
          <w:lang w:val="nl-NL"/>
        </w:rPr>
        <w:t xml:space="preserve">Theo báo cáo của </w:t>
      </w:r>
      <w:r>
        <w:rPr>
          <w:rFonts w:ascii="Times New Roman" w:eastAsia="Times New Roman" w:hAnsi="Times New Roman"/>
          <w:spacing w:val="-4"/>
          <w:sz w:val="28"/>
          <w:szCs w:val="28"/>
          <w:lang w:val="nl-NL"/>
        </w:rPr>
        <w:t>lực lượng</w:t>
      </w:r>
      <w:r w:rsidRPr="00C2035B">
        <w:rPr>
          <w:rFonts w:ascii="Times New Roman" w:eastAsia="Times New Roman" w:hAnsi="Times New Roman"/>
          <w:spacing w:val="-4"/>
          <w:sz w:val="28"/>
          <w:szCs w:val="28"/>
          <w:lang w:val="nl-NL"/>
        </w:rPr>
        <w:t xml:space="preserve"> quản lý thị trường, chỉ trong 9 tháng đầu năm 2025, đã có khoảng </w:t>
      </w:r>
      <w:r w:rsidRPr="00C2035B">
        <w:rPr>
          <w:rFonts w:ascii="Times New Roman" w:eastAsia="Times New Roman" w:hAnsi="Times New Roman"/>
          <w:bCs/>
          <w:spacing w:val="-4"/>
          <w:sz w:val="28"/>
          <w:szCs w:val="28"/>
          <w:lang w:val="nl-NL"/>
        </w:rPr>
        <w:t>15.544 vụ vi phạm</w:t>
      </w:r>
      <w:r w:rsidRPr="00C2035B">
        <w:rPr>
          <w:rFonts w:ascii="Times New Roman" w:eastAsia="Times New Roman" w:hAnsi="Times New Roman"/>
          <w:spacing w:val="-4"/>
          <w:sz w:val="28"/>
          <w:szCs w:val="28"/>
          <w:lang w:val="nl-NL"/>
        </w:rPr>
        <w:t xml:space="preserve"> bị phát hiện và xử lý, với tổng giá trị hàng hóa vi phạm và tiền phạt lên tới hàng trăm tỷ đồng; riêng nửa đầu năm 2025, xử lý gần </w:t>
      </w:r>
      <w:r w:rsidRPr="00C2035B">
        <w:rPr>
          <w:rFonts w:ascii="Times New Roman" w:eastAsia="Times New Roman" w:hAnsi="Times New Roman"/>
          <w:bCs/>
          <w:spacing w:val="-4"/>
          <w:sz w:val="28"/>
          <w:szCs w:val="28"/>
          <w:lang w:val="nl-NL"/>
        </w:rPr>
        <w:t>10.000 vụ vi phạm</w:t>
      </w:r>
      <w:r w:rsidRPr="00C2035B">
        <w:rPr>
          <w:rFonts w:ascii="Times New Roman" w:eastAsia="Times New Roman" w:hAnsi="Times New Roman"/>
          <w:spacing w:val="-4"/>
          <w:sz w:val="28"/>
          <w:szCs w:val="28"/>
          <w:lang w:val="nl-NL"/>
        </w:rPr>
        <w:t xml:space="preserve">. Trong lĩnh vực thực phẩm, từ 2024 đến giữa 2025 cũng ghi nhận hơn </w:t>
      </w:r>
      <w:r w:rsidRPr="00C2035B">
        <w:rPr>
          <w:rFonts w:ascii="Times New Roman" w:eastAsia="Times New Roman" w:hAnsi="Times New Roman"/>
          <w:bCs/>
          <w:spacing w:val="-4"/>
          <w:sz w:val="28"/>
          <w:szCs w:val="28"/>
          <w:lang w:val="nl-NL"/>
        </w:rPr>
        <w:t>11.600 vi phạm</w:t>
      </w:r>
      <w:r w:rsidRPr="00C2035B">
        <w:rPr>
          <w:rFonts w:ascii="Times New Roman" w:eastAsia="Times New Roman" w:hAnsi="Times New Roman"/>
          <w:spacing w:val="-4"/>
          <w:sz w:val="28"/>
          <w:szCs w:val="28"/>
          <w:lang w:val="nl-NL"/>
        </w:rPr>
        <w:t xml:space="preserve"> liên quan hàng giả, hàng không rõ nguồn gốc</w:t>
      </w:r>
      <w:r>
        <w:rPr>
          <w:rFonts w:ascii="Times New Roman" w:eastAsia="Times New Roman" w:hAnsi="Times New Roman"/>
          <w:spacing w:val="-4"/>
          <w:sz w:val="28"/>
          <w:szCs w:val="28"/>
          <w:lang w:val="nl-NL"/>
        </w:rPr>
        <w:t>.</w:t>
      </w:r>
    </w:p>
    <w:p w14:paraId="4633BA44" w14:textId="77777777" w:rsidR="00784FE9" w:rsidRPr="00784FE9" w:rsidRDefault="00784FE9" w:rsidP="00784FE9">
      <w:pPr>
        <w:spacing w:before="120" w:after="0" w:line="264" w:lineRule="auto"/>
        <w:ind w:firstLine="720"/>
        <w:jc w:val="both"/>
        <w:rPr>
          <w:rFonts w:ascii="Times New Roman" w:eastAsia="Times New Roman" w:hAnsi="Times New Roman"/>
          <w:color w:val="000000" w:themeColor="text1"/>
          <w:sz w:val="28"/>
          <w:szCs w:val="28"/>
          <w:lang w:val="vi-VN"/>
        </w:rPr>
      </w:pPr>
      <w:r w:rsidRPr="00784FE9">
        <w:rPr>
          <w:rFonts w:ascii="Times New Roman" w:eastAsia="Times New Roman" w:hAnsi="Times New Roman"/>
          <w:color w:val="000000" w:themeColor="text1"/>
          <w:sz w:val="28"/>
          <w:szCs w:val="28"/>
          <w:lang w:val="vi-VN"/>
        </w:rPr>
        <w:t>Do đó, việc xây dựng Thông tư quy định về xác thực và truy xuất nguồn gốc hàng hóa lưu thông trên thị trường và giao Cục Quản lý và Phát triển thị trường trong nước chủ trì tham mưu xây dựng là cần thiết, để:</w:t>
      </w:r>
    </w:p>
    <w:p w14:paraId="497DA263" w14:textId="77777777" w:rsidR="00784FE9" w:rsidRPr="00784FE9" w:rsidRDefault="00784FE9" w:rsidP="00784FE9">
      <w:pPr>
        <w:spacing w:before="120" w:after="0" w:line="264" w:lineRule="auto"/>
        <w:ind w:firstLine="720"/>
        <w:jc w:val="both"/>
        <w:rPr>
          <w:rFonts w:ascii="Times New Roman" w:eastAsia="Times New Roman" w:hAnsi="Times New Roman"/>
          <w:sz w:val="28"/>
          <w:szCs w:val="28"/>
          <w:lang w:val="vi-VN"/>
        </w:rPr>
      </w:pPr>
      <w:r w:rsidRPr="00784FE9">
        <w:rPr>
          <w:rFonts w:ascii="Times New Roman" w:eastAsia="Times New Roman" w:hAnsi="Times New Roman"/>
          <w:bCs/>
          <w:sz w:val="28"/>
          <w:szCs w:val="28"/>
          <w:lang w:val="vi-VN"/>
        </w:rPr>
        <w:t>- Bảo vệ quyền lợi người tiêu dùng:</w:t>
      </w:r>
      <w:r w:rsidRPr="00784FE9">
        <w:rPr>
          <w:rFonts w:ascii="Times New Roman" w:eastAsia="Times New Roman" w:hAnsi="Times New Roman"/>
          <w:sz w:val="28"/>
          <w:szCs w:val="28"/>
          <w:lang w:val="vi-VN"/>
        </w:rPr>
        <w:t xml:space="preserve"> Giúp người tiêu dùng dễ dàng tra cứu, tiếp cận, kiểm tra thông tin chính xác, đầy đủ về nguồn gốc, xuất xứ, thương nhân chịu trách nhiệm về hàng hóa.</w:t>
      </w:r>
    </w:p>
    <w:p w14:paraId="73CB8814" w14:textId="77777777" w:rsidR="00784FE9" w:rsidRPr="00784FE9" w:rsidRDefault="00784FE9" w:rsidP="00784FE9">
      <w:pPr>
        <w:spacing w:before="120" w:after="0" w:line="264" w:lineRule="auto"/>
        <w:ind w:firstLine="720"/>
        <w:jc w:val="both"/>
        <w:rPr>
          <w:rFonts w:ascii="Times New Roman" w:eastAsia="Times New Roman" w:hAnsi="Times New Roman"/>
          <w:sz w:val="28"/>
          <w:szCs w:val="28"/>
          <w:lang w:val="vi-VN"/>
        </w:rPr>
      </w:pPr>
      <w:r w:rsidRPr="00784FE9">
        <w:rPr>
          <w:rFonts w:ascii="Times New Roman" w:eastAsia="Times New Roman" w:hAnsi="Times New Roman"/>
          <w:b/>
          <w:bCs/>
          <w:sz w:val="28"/>
          <w:szCs w:val="28"/>
          <w:lang w:val="vi-VN"/>
        </w:rPr>
        <w:t xml:space="preserve">- </w:t>
      </w:r>
      <w:r w:rsidRPr="00784FE9">
        <w:rPr>
          <w:rFonts w:ascii="Times New Roman" w:eastAsia="Times New Roman" w:hAnsi="Times New Roman"/>
          <w:bCs/>
          <w:sz w:val="28"/>
          <w:szCs w:val="28"/>
          <w:lang w:val="vi-VN"/>
        </w:rPr>
        <w:t>Nâng cao hiệu quả quản lý nhà nước:</w:t>
      </w:r>
      <w:r w:rsidRPr="00784FE9">
        <w:rPr>
          <w:rFonts w:ascii="Times New Roman" w:eastAsia="Times New Roman" w:hAnsi="Times New Roman"/>
          <w:sz w:val="28"/>
          <w:szCs w:val="28"/>
          <w:lang w:val="vi-VN"/>
        </w:rPr>
        <w:t xml:space="preserve"> Tạo cơ sở pháp lý vững chắc cho các cơ quan quản lý trong việc kiểm tra, kiểm soát, xử lý vi phạm liên quan đến thông tin sản phẩm, hàng hóa, góp phần chống hàng giả, hàng xâm phạm quyền sở hữu trí tuệ, hàng kém chất lượng.</w:t>
      </w:r>
    </w:p>
    <w:p w14:paraId="6230587B" w14:textId="77777777" w:rsidR="00784FE9" w:rsidRPr="00784FE9" w:rsidRDefault="00784FE9" w:rsidP="00784FE9">
      <w:pPr>
        <w:spacing w:before="120" w:after="0" w:line="264" w:lineRule="auto"/>
        <w:ind w:firstLine="720"/>
        <w:jc w:val="both"/>
        <w:rPr>
          <w:rFonts w:ascii="Times New Roman" w:eastAsia="Times New Roman" w:hAnsi="Times New Roman"/>
          <w:sz w:val="28"/>
          <w:szCs w:val="28"/>
          <w:lang w:val="vi-VN"/>
        </w:rPr>
      </w:pPr>
      <w:r w:rsidRPr="00784FE9">
        <w:rPr>
          <w:rFonts w:ascii="Times New Roman" w:eastAsia="Times New Roman" w:hAnsi="Times New Roman"/>
          <w:b/>
          <w:bCs/>
          <w:sz w:val="28"/>
          <w:szCs w:val="28"/>
          <w:lang w:val="vi-VN"/>
        </w:rPr>
        <w:t xml:space="preserve">- </w:t>
      </w:r>
      <w:r w:rsidRPr="00784FE9">
        <w:rPr>
          <w:rFonts w:ascii="Times New Roman" w:eastAsia="Times New Roman" w:hAnsi="Times New Roman"/>
          <w:bCs/>
          <w:sz w:val="28"/>
          <w:szCs w:val="28"/>
          <w:lang w:val="vi-VN"/>
        </w:rPr>
        <w:t>Thúc đẩy sản xuất, kinh doanh:</w:t>
      </w:r>
      <w:r w:rsidRPr="00784FE9">
        <w:rPr>
          <w:rFonts w:ascii="Times New Roman" w:eastAsia="Times New Roman" w:hAnsi="Times New Roman"/>
          <w:sz w:val="28"/>
          <w:szCs w:val="28"/>
          <w:lang w:val="vi-VN"/>
        </w:rPr>
        <w:t xml:space="preserve"> Khuyến khích các doanh nghiệp sản xuất, kinh doanh chân chính cung cấp thông tin minh bạch, xây dựng uy tín thương hiệu, nâng cao năng lực cạnh tranh.</w:t>
      </w:r>
    </w:p>
    <w:p w14:paraId="7EAA1FA0" w14:textId="73BF5234" w:rsidR="00784FE9" w:rsidRDefault="00784FE9" w:rsidP="00784FE9">
      <w:pPr>
        <w:pStyle w:val="NormalWeb"/>
        <w:shd w:val="clear" w:color="auto" w:fill="FFFFFF"/>
        <w:spacing w:before="0" w:beforeAutospacing="0" w:after="120" w:afterAutospacing="0"/>
        <w:ind w:firstLine="709"/>
        <w:jc w:val="both"/>
        <w:rPr>
          <w:b/>
          <w:spacing w:val="-4"/>
          <w:sz w:val="28"/>
          <w:szCs w:val="28"/>
          <w:lang w:val="vi-VN"/>
        </w:rPr>
      </w:pPr>
      <w:r w:rsidRPr="00784FE9">
        <w:rPr>
          <w:b/>
          <w:bCs/>
          <w:sz w:val="28"/>
          <w:szCs w:val="28"/>
          <w:lang w:val="vi-VN"/>
        </w:rPr>
        <w:t xml:space="preserve">- </w:t>
      </w:r>
      <w:r w:rsidRPr="00784FE9">
        <w:rPr>
          <w:bCs/>
          <w:sz w:val="28"/>
          <w:szCs w:val="28"/>
          <w:lang w:val="vi-VN"/>
        </w:rPr>
        <w:t>Đáp ứng yêu cầu hội nhập quốc tế:</w:t>
      </w:r>
      <w:r w:rsidRPr="00784FE9">
        <w:rPr>
          <w:sz w:val="28"/>
          <w:szCs w:val="28"/>
          <w:lang w:val="vi-VN"/>
        </w:rPr>
        <w:t xml:space="preserve"> Hài hòa với các thông lệ quốc tế về minh bạch thông tin sản phẩm, tạo môi trường kinh doanh lành mạnh, hấp dẫn đầu tư.</w:t>
      </w:r>
    </w:p>
    <w:p w14:paraId="564336B3" w14:textId="204B2A7F" w:rsidR="00080462" w:rsidRPr="00EB6052" w:rsidRDefault="00080462" w:rsidP="00784FE9">
      <w:pPr>
        <w:pStyle w:val="NormalWeb"/>
        <w:shd w:val="clear" w:color="auto" w:fill="FFFFFF"/>
        <w:spacing w:before="120" w:beforeAutospacing="0" w:after="120" w:afterAutospacing="0"/>
        <w:ind w:firstLine="709"/>
        <w:jc w:val="both"/>
        <w:rPr>
          <w:b/>
          <w:spacing w:val="-4"/>
          <w:sz w:val="28"/>
          <w:szCs w:val="28"/>
          <w:lang w:val="vi-VN"/>
        </w:rPr>
      </w:pPr>
      <w:r w:rsidRPr="00F72F46">
        <w:rPr>
          <w:b/>
          <w:spacing w:val="-4"/>
          <w:sz w:val="28"/>
          <w:szCs w:val="28"/>
          <w:lang w:val="vi-VN"/>
        </w:rPr>
        <w:t>II. MỤC ĐÍCH</w:t>
      </w:r>
      <w:r w:rsidR="00F76731" w:rsidRPr="00F72F46">
        <w:rPr>
          <w:b/>
          <w:spacing w:val="-4"/>
          <w:sz w:val="28"/>
          <w:szCs w:val="28"/>
          <w:lang w:val="vi-VN"/>
        </w:rPr>
        <w:t xml:space="preserve"> BAN HÀNH</w:t>
      </w:r>
      <w:r w:rsidRPr="00F72F46">
        <w:rPr>
          <w:b/>
          <w:spacing w:val="-4"/>
          <w:sz w:val="28"/>
          <w:szCs w:val="28"/>
          <w:lang w:val="vi-VN"/>
        </w:rPr>
        <w:t xml:space="preserve">, QUAN ĐIỂM XÂY DỰNG DỰ THẢO </w:t>
      </w:r>
      <w:r w:rsidR="00625650" w:rsidRPr="00EB6052">
        <w:rPr>
          <w:b/>
          <w:spacing w:val="-4"/>
          <w:sz w:val="28"/>
          <w:szCs w:val="28"/>
          <w:lang w:val="vi-VN"/>
        </w:rPr>
        <w:t>THÔNG TƯ</w:t>
      </w:r>
    </w:p>
    <w:p w14:paraId="3CC26855" w14:textId="6778D604" w:rsidR="00E8011A" w:rsidRPr="005233C1" w:rsidRDefault="00080462" w:rsidP="00784FE9">
      <w:pPr>
        <w:widowControl w:val="0"/>
        <w:tabs>
          <w:tab w:val="right" w:leader="dot" w:pos="7920"/>
        </w:tabs>
        <w:spacing w:before="120" w:after="120" w:line="240" w:lineRule="auto"/>
        <w:ind w:firstLine="709"/>
        <w:jc w:val="both"/>
        <w:rPr>
          <w:rFonts w:ascii="Times New Roman" w:hAnsi="Times New Roman"/>
          <w:b/>
          <w:sz w:val="28"/>
          <w:szCs w:val="28"/>
        </w:rPr>
      </w:pPr>
      <w:r w:rsidRPr="00F72F46">
        <w:rPr>
          <w:rFonts w:ascii="Times New Roman" w:hAnsi="Times New Roman"/>
          <w:b/>
          <w:sz w:val="28"/>
          <w:szCs w:val="28"/>
          <w:lang w:val="vi-VN"/>
        </w:rPr>
        <w:t>1. Mục đích</w:t>
      </w:r>
      <w:r w:rsidR="00F76731" w:rsidRPr="00F72F46">
        <w:rPr>
          <w:rFonts w:ascii="Times New Roman" w:hAnsi="Times New Roman"/>
          <w:b/>
          <w:sz w:val="28"/>
          <w:szCs w:val="28"/>
          <w:lang w:val="vi-VN"/>
        </w:rPr>
        <w:t xml:space="preserve"> ban hành </w:t>
      </w:r>
      <w:r w:rsidR="005233C1">
        <w:rPr>
          <w:rFonts w:ascii="Times New Roman" w:hAnsi="Times New Roman"/>
          <w:b/>
          <w:sz w:val="28"/>
          <w:szCs w:val="28"/>
        </w:rPr>
        <w:t xml:space="preserve">Thông tư </w:t>
      </w:r>
    </w:p>
    <w:p w14:paraId="3F677F0C" w14:textId="77777777" w:rsid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Việc ban hành Thông tư nhằm thiết lập khung pháp lý thống nhất để triển khai hoạt động truy xuất nguồn gốc hàng hóa thuộc phạm vi quản lý của Bộ Công Thương, hướng tới các mục tiêu chính sách cụ thể:</w:t>
      </w:r>
    </w:p>
    <w:p w14:paraId="01505EE6" w14:textId="77777777"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 Tăng tỷ lệ hàng hóa được gắn mã truy xuất hợp pháp, đặc biệt đối với nhóm sản phẩm, hàng hóa có mức độ rủi ro cao;</w:t>
      </w:r>
    </w:p>
    <w:p w14:paraId="52013E34" w14:textId="77777777"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 Giảm các hành vi gian lận thương mại, hàng giả và hàng kém chất lượng thông qua công cụ truy xuất nguồn gốc minh bạch và có khả năng kiểm chứng;</w:t>
      </w:r>
    </w:p>
    <w:p w14:paraId="137E579D" w14:textId="77777777"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 Chuẩn hóa và nâng cấp hạ tầng dữ liệu truy xuất nguồn gốc của Bộ Công Thương, bảo đảm kết nối, chia sẻ dữ liệu với các hệ thống truy xuất của địa phương, doanh nghiệp và nền tảng quốc gia;</w:t>
      </w:r>
    </w:p>
    <w:p w14:paraId="5469B41F" w14:textId="77777777"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 Bảo đảm quyền được thông tin của người tiêu dùng, giúp người tiêu dùng tiếp cận đầy đủ, chính xác và miễn phí thông tin truy xuất nguồn gốc hàng hóa;</w:t>
      </w:r>
    </w:p>
    <w:p w14:paraId="7FC0BFFE" w14:textId="6773EFCB"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 Khuyến khích doanh nghiệp ứng dụng công nghệ số, nâng cao năng lực quản trị chuỗi cung ứng và sức cạnh tranh của sản phẩm Việt Nam.</w:t>
      </w:r>
    </w:p>
    <w:p w14:paraId="008D2D42" w14:textId="271AFB1C" w:rsidR="00C2035B" w:rsidRPr="00C2035B" w:rsidRDefault="00C2035B" w:rsidP="00C2035B">
      <w:pPr>
        <w:widowControl w:val="0"/>
        <w:tabs>
          <w:tab w:val="right" w:leader="dot" w:pos="7920"/>
        </w:tabs>
        <w:spacing w:before="120" w:after="120" w:line="240" w:lineRule="auto"/>
        <w:ind w:firstLine="709"/>
        <w:jc w:val="both"/>
        <w:rPr>
          <w:rFonts w:ascii="Times New Roman" w:hAnsi="Times New Roman"/>
          <w:bCs/>
          <w:sz w:val="28"/>
          <w:szCs w:val="28"/>
        </w:rPr>
      </w:pPr>
      <w:r w:rsidRPr="00C2035B">
        <w:rPr>
          <w:rFonts w:ascii="Times New Roman" w:hAnsi="Times New Roman"/>
          <w:bCs/>
          <w:sz w:val="28"/>
          <w:szCs w:val="28"/>
        </w:rPr>
        <w:t>Các mục tiêu nêu trên góp phần thực hiện hiệu quả chủ trương chuyển đổi số quốc gia, tăng cường minh bạch thị trường, bảo vệ quyền và lợi ích hợp pháp của tổ chức, cá nhân.</w:t>
      </w:r>
    </w:p>
    <w:p w14:paraId="30606F90" w14:textId="17DC7BFC" w:rsidR="00080462" w:rsidRPr="00EB6052" w:rsidRDefault="00080462" w:rsidP="00784FE9">
      <w:pPr>
        <w:widowControl w:val="0"/>
        <w:tabs>
          <w:tab w:val="right" w:leader="dot" w:pos="7920"/>
        </w:tabs>
        <w:spacing w:before="120"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 xml:space="preserve">2. Quan điểm xây dựng dự thảo </w:t>
      </w:r>
      <w:r w:rsidR="002A70DA" w:rsidRPr="00EB6052">
        <w:rPr>
          <w:rFonts w:ascii="Times New Roman" w:hAnsi="Times New Roman"/>
          <w:b/>
          <w:sz w:val="28"/>
          <w:szCs w:val="28"/>
          <w:lang w:val="vi-VN"/>
        </w:rPr>
        <w:t>Thông tư</w:t>
      </w:r>
    </w:p>
    <w:p w14:paraId="637F355C" w14:textId="02258C3A" w:rsidR="00C2035B" w:rsidRPr="00C2035B" w:rsidRDefault="00C2035B" w:rsidP="00C2035B">
      <w:pPr>
        <w:widowControl w:val="0"/>
        <w:tabs>
          <w:tab w:val="right" w:leader="dot" w:pos="7920"/>
        </w:tabs>
        <w:spacing w:after="120" w:line="240" w:lineRule="auto"/>
        <w:ind w:firstLine="709"/>
        <w:jc w:val="both"/>
        <w:rPr>
          <w:rFonts w:ascii="Times New Roman" w:hAnsi="Times New Roman"/>
          <w:sz w:val="28"/>
          <w:szCs w:val="28"/>
          <w:lang w:val="vi-VN"/>
        </w:rPr>
      </w:pPr>
      <w:r w:rsidRPr="00C2035B">
        <w:rPr>
          <w:rFonts w:ascii="Times New Roman" w:hAnsi="Times New Roman"/>
          <w:sz w:val="28"/>
          <w:szCs w:val="28"/>
          <w:lang w:val="vi-VN"/>
        </w:rPr>
        <w:t>- Tuân thủ và cụ thể hóa chủ trương của Đảng, chính sách của Nhà nước về chuyển đổi số và chống hàng giả, bảo vệ quyền lợi người tiêu dùng;</w:t>
      </w:r>
    </w:p>
    <w:p w14:paraId="222EFF2A" w14:textId="2F0F3EB5" w:rsidR="00C2035B" w:rsidRPr="00C2035B" w:rsidRDefault="00C2035B" w:rsidP="00C2035B">
      <w:pPr>
        <w:widowControl w:val="0"/>
        <w:tabs>
          <w:tab w:val="right" w:leader="dot" w:pos="7920"/>
        </w:tabs>
        <w:spacing w:after="120" w:line="240" w:lineRule="auto"/>
        <w:ind w:firstLine="709"/>
        <w:jc w:val="both"/>
        <w:rPr>
          <w:rFonts w:ascii="Times New Roman" w:hAnsi="Times New Roman"/>
          <w:sz w:val="28"/>
          <w:szCs w:val="28"/>
          <w:lang w:val="vi-VN"/>
        </w:rPr>
      </w:pPr>
      <w:r w:rsidRPr="00C2035B">
        <w:rPr>
          <w:rFonts w:ascii="Times New Roman" w:hAnsi="Times New Roman"/>
          <w:sz w:val="28"/>
          <w:szCs w:val="28"/>
          <w:lang w:val="vi-VN"/>
        </w:rPr>
        <w:t>- Bảo đảm đồng bộ với hệ thống pháp luật hiện hành, phù hợp chuẩn mực quốc tế (GS1, ISO) và các điều ước quốc tế mà Việt Nam là thành viên;</w:t>
      </w:r>
    </w:p>
    <w:p w14:paraId="7FFFA195" w14:textId="426F123A" w:rsidR="00C2035B" w:rsidRPr="00C2035B" w:rsidRDefault="00C2035B" w:rsidP="00C2035B">
      <w:pPr>
        <w:widowControl w:val="0"/>
        <w:tabs>
          <w:tab w:val="right" w:leader="dot" w:pos="7920"/>
        </w:tabs>
        <w:spacing w:after="120" w:line="240" w:lineRule="auto"/>
        <w:ind w:firstLine="709"/>
        <w:jc w:val="both"/>
        <w:rPr>
          <w:rFonts w:ascii="Times New Roman" w:hAnsi="Times New Roman"/>
          <w:sz w:val="28"/>
          <w:szCs w:val="28"/>
          <w:lang w:val="vi-VN"/>
        </w:rPr>
      </w:pPr>
      <w:r w:rsidRPr="00C2035B">
        <w:rPr>
          <w:rFonts w:ascii="Times New Roman" w:hAnsi="Times New Roman"/>
          <w:sz w:val="28"/>
          <w:szCs w:val="28"/>
          <w:lang w:val="vi-VN"/>
        </w:rPr>
        <w:t xml:space="preserve">- Triển khai theo hướng </w:t>
      </w:r>
      <w:r w:rsidRPr="00C2035B">
        <w:rPr>
          <w:rFonts w:ascii="Times New Roman" w:hAnsi="Times New Roman"/>
          <w:bCs/>
          <w:sz w:val="28"/>
          <w:szCs w:val="28"/>
          <w:lang w:val="vi-VN"/>
        </w:rPr>
        <w:t>khả thi, có lộ trình</w:t>
      </w:r>
      <w:r w:rsidRPr="00C2035B">
        <w:rPr>
          <w:rFonts w:ascii="Times New Roman" w:hAnsi="Times New Roman"/>
          <w:sz w:val="28"/>
          <w:szCs w:val="28"/>
          <w:lang w:val="vi-VN"/>
        </w:rPr>
        <w:t xml:space="preserve">, ưu tiên áp dụng trước đối với </w:t>
      </w:r>
      <w:r w:rsidRPr="00C2035B">
        <w:rPr>
          <w:rFonts w:ascii="Times New Roman" w:hAnsi="Times New Roman"/>
          <w:bCs/>
          <w:sz w:val="28"/>
          <w:szCs w:val="28"/>
          <w:lang w:val="vi-VN"/>
        </w:rPr>
        <w:t>hàng hóa có mức độ rủi ro cao</w:t>
      </w:r>
      <w:r w:rsidRPr="00C2035B">
        <w:rPr>
          <w:rFonts w:ascii="Times New Roman" w:hAnsi="Times New Roman"/>
          <w:sz w:val="28"/>
          <w:szCs w:val="28"/>
          <w:lang w:val="vi-VN"/>
        </w:rPr>
        <w:t>; khuyến khích mở rộng đối với hàng hóa khác;</w:t>
      </w:r>
    </w:p>
    <w:p w14:paraId="0CE6BB3B" w14:textId="727C8B9E" w:rsidR="00C2035B" w:rsidRPr="00C2035B" w:rsidRDefault="00C2035B" w:rsidP="00C2035B">
      <w:pPr>
        <w:widowControl w:val="0"/>
        <w:tabs>
          <w:tab w:val="right" w:leader="dot" w:pos="7920"/>
        </w:tabs>
        <w:spacing w:after="120" w:line="240" w:lineRule="auto"/>
        <w:ind w:firstLine="709"/>
        <w:jc w:val="both"/>
        <w:rPr>
          <w:rFonts w:ascii="Times New Roman" w:hAnsi="Times New Roman"/>
          <w:sz w:val="28"/>
          <w:szCs w:val="28"/>
          <w:lang w:val="vi-VN"/>
        </w:rPr>
      </w:pPr>
      <w:r w:rsidRPr="00C2035B">
        <w:rPr>
          <w:rFonts w:ascii="Times New Roman" w:hAnsi="Times New Roman"/>
          <w:sz w:val="28"/>
          <w:szCs w:val="28"/>
          <w:lang w:val="vi-VN"/>
        </w:rPr>
        <w:t>- Ứng dụng mạnh mẽ công nghệ số, dữ liệu số trong quản lý, giám sát, phục vụ hiệu quả công tác phòng chống hàng giả và gian lận thương mại;</w:t>
      </w:r>
    </w:p>
    <w:p w14:paraId="1ADDA3FB" w14:textId="7AE64009" w:rsidR="00C2035B" w:rsidRDefault="00C2035B" w:rsidP="00C2035B">
      <w:pPr>
        <w:widowControl w:val="0"/>
        <w:tabs>
          <w:tab w:val="right" w:leader="dot" w:pos="7920"/>
        </w:tabs>
        <w:spacing w:after="120" w:line="240" w:lineRule="auto"/>
        <w:ind w:firstLine="709"/>
        <w:jc w:val="both"/>
        <w:rPr>
          <w:rFonts w:ascii="Times New Roman" w:hAnsi="Times New Roman"/>
          <w:sz w:val="28"/>
          <w:szCs w:val="28"/>
          <w:lang w:val="vi-VN"/>
        </w:rPr>
      </w:pPr>
      <w:r w:rsidRPr="00C2035B">
        <w:rPr>
          <w:rFonts w:ascii="Times New Roman" w:hAnsi="Times New Roman"/>
          <w:sz w:val="28"/>
          <w:szCs w:val="28"/>
          <w:lang w:val="vi-VN"/>
        </w:rPr>
        <w:t xml:space="preserve">- Bảo đảm </w:t>
      </w:r>
      <w:r w:rsidRPr="00C2035B">
        <w:rPr>
          <w:rFonts w:ascii="Times New Roman" w:hAnsi="Times New Roman"/>
          <w:bCs/>
          <w:sz w:val="28"/>
          <w:szCs w:val="28"/>
          <w:lang w:val="vi-VN"/>
        </w:rPr>
        <w:t>minh bạch, công khai, tạo thuận lợi</w:t>
      </w:r>
      <w:r w:rsidRPr="00C2035B">
        <w:rPr>
          <w:rFonts w:ascii="Times New Roman" w:hAnsi="Times New Roman"/>
          <w:sz w:val="28"/>
          <w:szCs w:val="28"/>
          <w:lang w:val="vi-VN"/>
        </w:rPr>
        <w:t xml:space="preserve"> cho doanh nghiệp và người tiêu dùng trong quá trình áp dụng.</w:t>
      </w:r>
    </w:p>
    <w:p w14:paraId="66F52768" w14:textId="0FD288FA" w:rsidR="002A77E0" w:rsidRPr="00EB6052" w:rsidRDefault="00A33351"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 xml:space="preserve">III. </w:t>
      </w:r>
      <w:r w:rsidR="002A77E0" w:rsidRPr="00F72F46">
        <w:rPr>
          <w:rFonts w:ascii="Times New Roman" w:hAnsi="Times New Roman"/>
          <w:b/>
          <w:sz w:val="28"/>
          <w:szCs w:val="28"/>
          <w:lang w:val="vi-VN"/>
        </w:rPr>
        <w:t xml:space="preserve">QUÁ TRÌNH XÂY DỰNG DỰ THẢO </w:t>
      </w:r>
      <w:r w:rsidR="00E14106" w:rsidRPr="00EB6052">
        <w:rPr>
          <w:rFonts w:ascii="Times New Roman" w:hAnsi="Times New Roman"/>
          <w:b/>
          <w:sz w:val="28"/>
          <w:szCs w:val="28"/>
          <w:lang w:val="vi-VN"/>
        </w:rPr>
        <w:t>THÔNG TƯ</w:t>
      </w:r>
    </w:p>
    <w:p w14:paraId="4111F5B3" w14:textId="562D3D71" w:rsidR="00B542E9" w:rsidRPr="00F72F46" w:rsidRDefault="00B542E9" w:rsidP="00F72F46">
      <w:pPr>
        <w:widowControl w:val="0"/>
        <w:tabs>
          <w:tab w:val="right" w:leader="dot" w:pos="7920"/>
        </w:tabs>
        <w:spacing w:after="120" w:line="240" w:lineRule="auto"/>
        <w:ind w:firstLine="709"/>
        <w:jc w:val="both"/>
        <w:rPr>
          <w:rFonts w:ascii="Times New Roman" w:hAnsi="Times New Roman"/>
          <w:sz w:val="28"/>
          <w:szCs w:val="28"/>
          <w:lang w:val="vi-VN"/>
        </w:rPr>
      </w:pPr>
      <w:r w:rsidRPr="00F72F46">
        <w:rPr>
          <w:rFonts w:ascii="Times New Roman" w:hAnsi="Times New Roman"/>
          <w:sz w:val="28"/>
          <w:szCs w:val="28"/>
          <w:lang w:val="vi-VN"/>
        </w:rPr>
        <w:t xml:space="preserve">Thực hiện quy trình, thủ tục xây dựng văn bản quy phạm pháp pháp luật của Luật Ban hành văn bản quy phạm pháp luật năm 2025, </w:t>
      </w:r>
      <w:r w:rsidR="002D33D4" w:rsidRPr="00EB6052">
        <w:rPr>
          <w:rFonts w:ascii="Times New Roman" w:hAnsi="Times New Roman"/>
          <w:sz w:val="28"/>
          <w:szCs w:val="28"/>
          <w:lang w:val="vi-VN"/>
        </w:rPr>
        <w:t xml:space="preserve">Cục </w:t>
      </w:r>
      <w:r w:rsidR="00784FE9" w:rsidRPr="00784FE9">
        <w:rPr>
          <w:rFonts w:ascii="Times New Roman" w:hAnsi="Times New Roman"/>
          <w:sz w:val="28"/>
          <w:szCs w:val="28"/>
          <w:lang w:val="vi-VN"/>
        </w:rPr>
        <w:t>TTTN</w:t>
      </w:r>
      <w:r w:rsidRPr="00F72F46">
        <w:rPr>
          <w:rFonts w:ascii="Times New Roman" w:hAnsi="Times New Roman"/>
          <w:sz w:val="28"/>
          <w:szCs w:val="28"/>
          <w:lang w:val="vi-VN"/>
        </w:rPr>
        <w:t xml:space="preserve"> đã triển khai các công việc sau:</w:t>
      </w:r>
    </w:p>
    <w:p w14:paraId="690BB5A8" w14:textId="12D3F8E6" w:rsidR="00A84713" w:rsidRPr="00A84713" w:rsidRDefault="00B542E9" w:rsidP="00A84713">
      <w:pPr>
        <w:widowControl w:val="0"/>
        <w:spacing w:after="120" w:line="240" w:lineRule="auto"/>
        <w:ind w:firstLine="709"/>
        <w:jc w:val="both"/>
        <w:rPr>
          <w:rFonts w:ascii="Times New Roman" w:hAnsi="Times New Roman"/>
          <w:color w:val="FF0000"/>
          <w:sz w:val="28"/>
          <w:szCs w:val="28"/>
          <w:lang w:val="vi-VN"/>
        </w:rPr>
      </w:pPr>
      <w:r w:rsidRPr="00F72F46">
        <w:rPr>
          <w:rFonts w:ascii="Times New Roman" w:hAnsi="Times New Roman"/>
          <w:sz w:val="28"/>
          <w:szCs w:val="28"/>
          <w:lang w:val="vi-VN"/>
        </w:rPr>
        <w:t xml:space="preserve">1. </w:t>
      </w:r>
      <w:r w:rsidR="00A84713" w:rsidRPr="00A84713">
        <w:rPr>
          <w:rFonts w:ascii="Times New Roman" w:hAnsi="Times New Roman"/>
          <w:sz w:val="28"/>
          <w:szCs w:val="28"/>
          <w:lang w:val="vi-VN"/>
        </w:rPr>
        <w:t>Căn cứ Điều 55 Luật Ban hành văn bản quy phạm pháp luật năm 2025, Bộ trưởng Bộ Công Thương đã ban hành Quyết định số 2509/QĐ-BCT ngày 08/9/2025 về việc thành lập Tổ soạn thảo Thông tư quy định về truy xuất nguồn gốc hàng hóa thuộc phạm vi quản lý của Bộ Công Thương.</w:t>
      </w:r>
    </w:p>
    <w:p w14:paraId="2FFD5F09" w14:textId="6CED7AB5" w:rsidR="00E94FD2" w:rsidRPr="00A84713" w:rsidRDefault="00A84713" w:rsidP="00F72F46">
      <w:pPr>
        <w:widowControl w:val="0"/>
        <w:tabs>
          <w:tab w:val="right" w:leader="dot" w:pos="7920"/>
        </w:tabs>
        <w:spacing w:after="120" w:line="240" w:lineRule="auto"/>
        <w:ind w:firstLine="709"/>
        <w:jc w:val="both"/>
        <w:rPr>
          <w:rFonts w:ascii="Times New Roman" w:hAnsi="Times New Roman"/>
          <w:color w:val="000000" w:themeColor="text1"/>
          <w:sz w:val="28"/>
          <w:szCs w:val="28"/>
          <w:lang w:val="vi-VN"/>
        </w:rPr>
      </w:pPr>
      <w:r w:rsidRPr="00A84713">
        <w:rPr>
          <w:rFonts w:ascii="Times New Roman" w:hAnsi="Times New Roman"/>
          <w:color w:val="000000" w:themeColor="text1"/>
          <w:sz w:val="28"/>
          <w:szCs w:val="28"/>
          <w:lang w:val="vi-VN"/>
        </w:rPr>
        <w:t>Tổ soạn thảo Thông tư do Cục TTTN chủ trì, phối hợp với các đơn vị có liên quan đã tiến hành họp lần 1 vào ngày 19/9/2025 để thống nhất các nội dung liên quan đến Thông tư.</w:t>
      </w:r>
    </w:p>
    <w:p w14:paraId="4BEB61B0" w14:textId="4CED7422" w:rsidR="00361A25" w:rsidRPr="00361A25" w:rsidRDefault="00B542E9"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F72F46">
        <w:rPr>
          <w:rFonts w:ascii="Times New Roman" w:hAnsi="Times New Roman"/>
          <w:sz w:val="28"/>
          <w:szCs w:val="28"/>
          <w:lang w:val="vi-VN"/>
        </w:rPr>
        <w:t xml:space="preserve">2. </w:t>
      </w:r>
      <w:r w:rsidR="00361A25" w:rsidRPr="00361A25">
        <w:rPr>
          <w:rFonts w:ascii="Times New Roman" w:hAnsi="Times New Roman"/>
          <w:sz w:val="28"/>
          <w:szCs w:val="28"/>
          <w:lang w:val="vi-VN"/>
        </w:rPr>
        <w:t>Xây dựng và lấy ý kiến đối tượng chịu tác độ</w:t>
      </w:r>
      <w:r w:rsidR="00361A25">
        <w:rPr>
          <w:rFonts w:ascii="Times New Roman" w:hAnsi="Times New Roman"/>
          <w:sz w:val="28"/>
          <w:szCs w:val="28"/>
          <w:lang w:val="vi-VN"/>
        </w:rPr>
        <w:t>ng</w:t>
      </w:r>
    </w:p>
    <w:p w14:paraId="0D1B78A8" w14:textId="49CAB3CC"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Dự thảo Thông tư được gửi lấy ý kiế</w:t>
      </w:r>
      <w:r>
        <w:rPr>
          <w:rFonts w:ascii="Times New Roman" w:hAnsi="Times New Roman"/>
          <w:sz w:val="28"/>
          <w:szCs w:val="28"/>
          <w:lang w:val="vi-VN"/>
        </w:rPr>
        <w:t>n:</w:t>
      </w:r>
    </w:p>
    <w:p w14:paraId="32C19416" w14:textId="5AA0326E"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 xml:space="preserve">+ </w:t>
      </w:r>
      <w:r w:rsidRPr="00361A25">
        <w:rPr>
          <w:rFonts w:ascii="Times New Roman" w:hAnsi="Times New Roman"/>
          <w:sz w:val="28"/>
          <w:szCs w:val="28"/>
          <w:lang w:val="vi-VN"/>
        </w:rPr>
        <w:t>Các đơn vị thuộc Bộ Công Thương: Vụ Pháp chế, Cục Điện lực và NLTT, Tổng cục QLTT, Cục Hóa chất, Cục Công nghiệ</w:t>
      </w:r>
      <w:r>
        <w:rPr>
          <w:rFonts w:ascii="Times New Roman" w:hAnsi="Times New Roman"/>
          <w:sz w:val="28"/>
          <w:szCs w:val="28"/>
          <w:lang w:val="vi-VN"/>
        </w:rPr>
        <w:t>p…;</w:t>
      </w:r>
    </w:p>
    <w:p w14:paraId="05EBE081" w14:textId="26346DBB" w:rsid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 xml:space="preserve">+ </w:t>
      </w:r>
      <w:r w:rsidRPr="00361A25">
        <w:rPr>
          <w:rFonts w:ascii="Times New Roman" w:hAnsi="Times New Roman"/>
          <w:sz w:val="28"/>
          <w:szCs w:val="28"/>
          <w:lang w:val="vi-VN"/>
        </w:rPr>
        <w:t xml:space="preserve">Các Bộ/ngành có liên quan đến truy xuất nguồn gốc và dữ liệu sản phẩm: Bộ </w:t>
      </w:r>
      <w:r w:rsidRPr="00361A25">
        <w:rPr>
          <w:rFonts w:ascii="Times New Roman" w:hAnsi="Times New Roman"/>
          <w:sz w:val="28"/>
          <w:szCs w:val="28"/>
          <w:lang w:val="vi-VN"/>
        </w:rPr>
        <w:t>Khoa học và Công nghệ</w:t>
      </w:r>
      <w:r w:rsidRPr="00361A25">
        <w:rPr>
          <w:rFonts w:ascii="Times New Roman" w:hAnsi="Times New Roman"/>
          <w:sz w:val="28"/>
          <w:szCs w:val="28"/>
          <w:lang w:val="vi-VN"/>
        </w:rPr>
        <w:t xml:space="preserve">, Bộ </w:t>
      </w:r>
      <w:r w:rsidRPr="00361A25">
        <w:rPr>
          <w:rFonts w:ascii="Times New Roman" w:hAnsi="Times New Roman"/>
          <w:sz w:val="28"/>
          <w:szCs w:val="28"/>
          <w:lang w:val="vi-VN"/>
        </w:rPr>
        <w:t>Nông nghiệp và Môi trường</w:t>
      </w:r>
      <w:r w:rsidRPr="00361A25">
        <w:rPr>
          <w:rFonts w:ascii="Times New Roman" w:hAnsi="Times New Roman"/>
          <w:sz w:val="28"/>
          <w:szCs w:val="28"/>
          <w:lang w:val="vi-VN"/>
        </w:rPr>
        <w:t xml:space="preserve">, Bộ Y tế, Bộ </w:t>
      </w:r>
      <w:r w:rsidRPr="00361A25">
        <w:rPr>
          <w:rFonts w:ascii="Times New Roman" w:hAnsi="Times New Roman"/>
          <w:sz w:val="28"/>
          <w:szCs w:val="28"/>
          <w:lang w:val="vi-VN"/>
        </w:rPr>
        <w:t>Công an</w:t>
      </w:r>
      <w:r w:rsidRPr="00361A25">
        <w:rPr>
          <w:rFonts w:ascii="Times New Roman" w:hAnsi="Times New Roman"/>
          <w:sz w:val="28"/>
          <w:szCs w:val="28"/>
          <w:lang w:val="vi-VN"/>
        </w:rPr>
        <w:t>;</w:t>
      </w:r>
      <w:r w:rsidRPr="00361A25">
        <w:rPr>
          <w:rFonts w:ascii="Times New Roman" w:hAnsi="Times New Roman"/>
          <w:sz w:val="28"/>
          <w:szCs w:val="28"/>
          <w:lang w:val="vi-VN"/>
        </w:rPr>
        <w:t xml:space="preserve"> Bộ Tư pháp; Bộ Tài chính.</w:t>
      </w:r>
    </w:p>
    <w:p w14:paraId="44625508" w14:textId="664EED6B"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 UBND các tỉnh, thành phố.</w:t>
      </w:r>
    </w:p>
    <w:p w14:paraId="52836B5F" w14:textId="7F18723F" w:rsidR="00A33351"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 xml:space="preserve">+ </w:t>
      </w:r>
      <w:r w:rsidRPr="00361A25">
        <w:rPr>
          <w:rFonts w:ascii="Times New Roman" w:hAnsi="Times New Roman"/>
          <w:sz w:val="28"/>
          <w:szCs w:val="28"/>
          <w:lang w:val="vi-VN"/>
        </w:rPr>
        <w:t>Hiệp hội ngành hàng, doanh nghiệp đại diện các lĩnh vực chịu tác động (thiết bị điện tử, vật tư nông nghiệp, hàng tiêu dùng, xăng dầu…).</w:t>
      </w:r>
    </w:p>
    <w:p w14:paraId="67E3D731" w14:textId="26581F0A"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3. Đăng tải công khai Hồ sơ dự thảo Thông tư và Hồ sơ tiếp thu, giải trình ý kiến đối với dự thảo Thông tư tại Cổng Thông tin điện tử Bộ Công Thương và Website của Cục TTTN.</w:t>
      </w:r>
    </w:p>
    <w:p w14:paraId="1DAB828D" w14:textId="0D0D6D96"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 xml:space="preserve">4. Tổng hợp, tiếp thu và giải trình </w:t>
      </w:r>
    </w:p>
    <w:p w14:paraId="5731BBE1" w14:textId="0D39F2C9" w:rsid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Trên cơ sở ý kiến góp ý của các đơn vị có liên quan</w:t>
      </w:r>
      <w:r>
        <w:rPr>
          <w:rFonts w:ascii="Times New Roman" w:hAnsi="Times New Roman"/>
          <w:sz w:val="28"/>
          <w:szCs w:val="28"/>
          <w:lang w:val="vi-VN"/>
        </w:rPr>
        <w:t>, Cục TTTN đã tiến hành, tiếp thu giải trình, chỉnh sửa dự thảo Thông tư.</w:t>
      </w:r>
    </w:p>
    <w:p w14:paraId="0323B2C2" w14:textId="49D74032" w:rsidR="00361A25" w:rsidRP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5. Vụ Pháp chế tiến hành thẩm định Hồ sơ dự thảo Thông tư.</w:t>
      </w:r>
    </w:p>
    <w:p w14:paraId="0BD71AFF" w14:textId="2CCFF8B7" w:rsidR="00080462" w:rsidRPr="00EB6052" w:rsidRDefault="0027184A" w:rsidP="00F72F46">
      <w:pPr>
        <w:widowControl w:val="0"/>
        <w:tabs>
          <w:tab w:val="right" w:leader="dot" w:pos="7920"/>
        </w:tabs>
        <w:spacing w:after="120" w:line="240" w:lineRule="auto"/>
        <w:ind w:firstLine="709"/>
        <w:jc w:val="both"/>
        <w:rPr>
          <w:rFonts w:ascii="Times New Roman" w:hAnsi="Times New Roman"/>
          <w:b/>
          <w:spacing w:val="-4"/>
          <w:sz w:val="28"/>
          <w:szCs w:val="28"/>
          <w:lang w:val="vi-VN"/>
        </w:rPr>
      </w:pPr>
      <w:bookmarkStart w:id="0" w:name="bookmark17"/>
      <w:bookmarkEnd w:id="0"/>
      <w:r w:rsidRPr="00F72F46">
        <w:rPr>
          <w:rFonts w:ascii="Times New Roman" w:hAnsi="Times New Roman"/>
          <w:b/>
          <w:bCs/>
          <w:sz w:val="28"/>
          <w:szCs w:val="28"/>
          <w:lang w:val="vi-VN"/>
        </w:rPr>
        <w:t>I</w:t>
      </w:r>
      <w:r w:rsidR="00080462" w:rsidRPr="00F72F46">
        <w:rPr>
          <w:rFonts w:ascii="Times New Roman" w:hAnsi="Times New Roman"/>
          <w:b/>
          <w:spacing w:val="-4"/>
          <w:sz w:val="28"/>
          <w:szCs w:val="28"/>
          <w:lang w:val="vi-VN"/>
        </w:rPr>
        <w:t xml:space="preserve">V. BỐ CỤC VÀ NỘI DUNG CƠ BẢN CỦA DỰ THẢO </w:t>
      </w:r>
      <w:r w:rsidR="00F428A5" w:rsidRPr="00EB6052">
        <w:rPr>
          <w:rFonts w:ascii="Times New Roman" w:hAnsi="Times New Roman"/>
          <w:b/>
          <w:spacing w:val="-4"/>
          <w:sz w:val="28"/>
          <w:szCs w:val="28"/>
          <w:lang w:val="vi-VN"/>
        </w:rPr>
        <w:t>THÔNG TƯ</w:t>
      </w:r>
    </w:p>
    <w:p w14:paraId="14917D1D" w14:textId="55482D9B" w:rsidR="002A77E0" w:rsidRPr="00F72F46" w:rsidRDefault="002A77E0"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1. Ph</w:t>
      </w:r>
      <w:r w:rsidR="002A70DA" w:rsidRPr="00F72F46">
        <w:rPr>
          <w:rFonts w:ascii="Times New Roman" w:hAnsi="Times New Roman"/>
          <w:b/>
          <w:sz w:val="28"/>
          <w:szCs w:val="28"/>
          <w:lang w:val="vi-VN"/>
        </w:rPr>
        <w:t>ạ</w:t>
      </w:r>
      <w:r w:rsidRPr="00F72F46">
        <w:rPr>
          <w:rFonts w:ascii="Times New Roman" w:hAnsi="Times New Roman"/>
          <w:b/>
          <w:sz w:val="28"/>
          <w:szCs w:val="28"/>
          <w:lang w:val="vi-VN"/>
        </w:rPr>
        <w:t>m vi điều chỉnh, đối tượng áp dụng</w:t>
      </w:r>
    </w:p>
    <w:p w14:paraId="46AEE039" w14:textId="19FA94E4" w:rsidR="002A77E0" w:rsidRPr="00F72F46" w:rsidRDefault="002A77E0"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1.1. Phạm vi điều chỉnh</w:t>
      </w:r>
    </w:p>
    <w:p w14:paraId="2C94873C" w14:textId="77777777" w:rsidR="00A84713" w:rsidRPr="00A84713" w:rsidRDefault="0019205C" w:rsidP="00A84713">
      <w:pPr>
        <w:widowControl w:val="0"/>
        <w:spacing w:after="120" w:line="240" w:lineRule="auto"/>
        <w:ind w:firstLine="709"/>
        <w:jc w:val="both"/>
        <w:rPr>
          <w:rFonts w:ascii="Times New Roman" w:hAnsi="Times New Roman"/>
          <w:sz w:val="28"/>
          <w:szCs w:val="28"/>
          <w:lang w:val="vi-VN"/>
        </w:rPr>
      </w:pPr>
      <w:r w:rsidRPr="00F72F46">
        <w:rPr>
          <w:rFonts w:ascii="Times New Roman" w:hAnsi="Times New Roman"/>
          <w:sz w:val="28"/>
          <w:szCs w:val="28"/>
          <w:lang w:val="vi-VN"/>
        </w:rPr>
        <w:t xml:space="preserve">Dự thảo </w:t>
      </w:r>
      <w:r w:rsidR="00894269" w:rsidRPr="00EB6052">
        <w:rPr>
          <w:rFonts w:ascii="Times New Roman" w:hAnsi="Times New Roman"/>
          <w:sz w:val="28"/>
          <w:szCs w:val="28"/>
          <w:lang w:val="vi-VN"/>
        </w:rPr>
        <w:t>Thông tư</w:t>
      </w:r>
      <w:r w:rsidRPr="00F72F46">
        <w:rPr>
          <w:rFonts w:ascii="Times New Roman" w:hAnsi="Times New Roman"/>
          <w:sz w:val="28"/>
          <w:szCs w:val="28"/>
          <w:lang w:val="vi-VN"/>
        </w:rPr>
        <w:t xml:space="preserve"> </w:t>
      </w:r>
      <w:r w:rsidR="00A84713" w:rsidRPr="00A84713">
        <w:rPr>
          <w:rFonts w:ascii="Times New Roman" w:hAnsi="Times New Roman"/>
          <w:sz w:val="28"/>
          <w:szCs w:val="28"/>
          <w:lang w:val="vi-VN"/>
        </w:rPr>
        <w:t>quy định về truy xuất nguồn gốc đối với:</w:t>
      </w:r>
    </w:p>
    <w:p w14:paraId="703521D9" w14:textId="77777777" w:rsidR="00361A25" w:rsidRPr="00361A25" w:rsidRDefault="00361A25" w:rsidP="00361A25">
      <w:pPr>
        <w:widowControl w:val="0"/>
        <w:tabs>
          <w:tab w:val="right" w:leader="dot" w:pos="7920"/>
        </w:tabs>
        <w:spacing w:after="120" w:line="240" w:lineRule="auto"/>
        <w:ind w:firstLine="709"/>
        <w:jc w:val="both"/>
        <w:rPr>
          <w:rFonts w:ascii="Times New Roman" w:hAnsi="Times New Roman" w:hint="eastAsia"/>
          <w:sz w:val="28"/>
          <w:szCs w:val="28"/>
          <w:lang w:val="vi-VN"/>
        </w:rPr>
      </w:pPr>
      <w:r w:rsidRPr="00361A25">
        <w:rPr>
          <w:rFonts w:ascii="Times New Roman" w:hAnsi="Times New Roman"/>
          <w:sz w:val="28"/>
          <w:szCs w:val="28"/>
          <w:lang w:val="vi-VN"/>
        </w:rPr>
        <w:t xml:space="preserve">a) Sản phẩm, hàng hóa có mức độ rủi ro cao thuộc phạm vi quản lý của Bộ Công Thương. </w:t>
      </w:r>
    </w:p>
    <w:p w14:paraId="7C63CEF4" w14:textId="68668E1F" w:rsid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b) Sản phẩm, hàng hóa khác lưu thông trên thị trường do thương nhân tự nguyện thực hiện truy xuất nguồn gốc theo quy định của Thông tư này.</w:t>
      </w:r>
    </w:p>
    <w:p w14:paraId="419BAF40" w14:textId="335E5656" w:rsidR="00361A25" w:rsidRPr="00361A25" w:rsidRDefault="00361A25" w:rsidP="00F72F46">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Thông tư này không áp dụng đối với thực phẩm thuộc thẩm quyền quản lý của Bộ Công Thương theo Phụ lục IV ban hành kèm theo Nghị định số 15/2028/NĐ-CP ngày 02 tháng 02 năm 2018 của Chính phủ quy định chi tiết một số điều của Luật An toàn thực phẩm.</w:t>
      </w:r>
    </w:p>
    <w:p w14:paraId="238FD728" w14:textId="4E3AD21E" w:rsidR="002A77E0" w:rsidRPr="00F72F46" w:rsidRDefault="002A77E0"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1.2. Đối tượng áp dụng</w:t>
      </w:r>
    </w:p>
    <w:p w14:paraId="5A48AC03" w14:textId="77777777" w:rsidR="00361A25" w:rsidRPr="00361A25" w:rsidRDefault="00361A25" w:rsidP="00361A25">
      <w:pPr>
        <w:widowControl w:val="0"/>
        <w:tabs>
          <w:tab w:val="right" w:leader="dot" w:pos="7920"/>
        </w:tabs>
        <w:spacing w:after="120" w:line="240" w:lineRule="auto"/>
        <w:ind w:firstLine="709"/>
        <w:jc w:val="both"/>
        <w:rPr>
          <w:rFonts w:ascii="Times New Roman" w:hAnsi="Times New Roman" w:hint="eastAsia"/>
          <w:sz w:val="28"/>
          <w:szCs w:val="28"/>
          <w:lang w:val="vi-VN"/>
        </w:rPr>
      </w:pPr>
      <w:r w:rsidRPr="00361A25">
        <w:rPr>
          <w:rFonts w:ascii="Times New Roman" w:hAnsi="Times New Roman"/>
          <w:sz w:val="28"/>
          <w:szCs w:val="28"/>
          <w:lang w:val="vi-VN"/>
        </w:rPr>
        <w:t>1. Thương nhân sản xuất, kinh doanh, nhập khẩu, xuất khẩu sản phẩm, hàng hóa thuộc phạm vi điều chỉnh của Thông tư này.</w:t>
      </w:r>
    </w:p>
    <w:p w14:paraId="30FBDA3D" w14:textId="77777777" w:rsidR="00361A25" w:rsidRPr="00361A25" w:rsidRDefault="00361A25" w:rsidP="00361A25">
      <w:pPr>
        <w:widowControl w:val="0"/>
        <w:tabs>
          <w:tab w:val="right" w:leader="dot" w:pos="7920"/>
        </w:tabs>
        <w:spacing w:after="120" w:line="240" w:lineRule="auto"/>
        <w:ind w:firstLine="709"/>
        <w:jc w:val="both"/>
        <w:rPr>
          <w:rFonts w:ascii="Times New Roman" w:hAnsi="Times New Roman" w:hint="eastAsia"/>
          <w:sz w:val="28"/>
          <w:szCs w:val="28"/>
          <w:lang w:val="vi-VN"/>
        </w:rPr>
      </w:pPr>
      <w:r w:rsidRPr="00361A25">
        <w:rPr>
          <w:rFonts w:ascii="Times New Roman" w:hAnsi="Times New Roman"/>
          <w:sz w:val="28"/>
          <w:szCs w:val="28"/>
          <w:lang w:val="vi-VN"/>
        </w:rPr>
        <w:t>2. Người tiêu dùng.</w:t>
      </w:r>
    </w:p>
    <w:p w14:paraId="7ED86AB8" w14:textId="4FE50104" w:rsidR="00361A25" w:rsidRDefault="00361A25" w:rsidP="00361A25">
      <w:pPr>
        <w:widowControl w:val="0"/>
        <w:tabs>
          <w:tab w:val="right" w:leader="dot" w:pos="7920"/>
        </w:tabs>
        <w:spacing w:after="120" w:line="240" w:lineRule="auto"/>
        <w:ind w:firstLine="709"/>
        <w:jc w:val="both"/>
        <w:rPr>
          <w:rFonts w:ascii="Times New Roman" w:hAnsi="Times New Roman"/>
          <w:sz w:val="28"/>
          <w:szCs w:val="28"/>
          <w:lang w:val="vi-VN"/>
        </w:rPr>
      </w:pPr>
      <w:r w:rsidRPr="00361A25">
        <w:rPr>
          <w:rFonts w:ascii="Times New Roman" w:hAnsi="Times New Roman"/>
          <w:sz w:val="28"/>
          <w:szCs w:val="28"/>
          <w:lang w:val="vi-VN"/>
        </w:rPr>
        <w:t>3. Cơ quan quản lý nhà nước và tổ chức, cá nhân liên quan.</w:t>
      </w:r>
    </w:p>
    <w:p w14:paraId="563361CE" w14:textId="38891ADD" w:rsidR="00080462" w:rsidRPr="00EB6052" w:rsidRDefault="002A77E0"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2</w:t>
      </w:r>
      <w:r w:rsidR="00080462" w:rsidRPr="00F72F46">
        <w:rPr>
          <w:rFonts w:ascii="Times New Roman" w:hAnsi="Times New Roman"/>
          <w:b/>
          <w:sz w:val="28"/>
          <w:szCs w:val="28"/>
          <w:lang w:val="vi-VN"/>
        </w:rPr>
        <w:t>. Bố cục</w:t>
      </w:r>
      <w:r w:rsidRPr="00F72F46">
        <w:rPr>
          <w:rFonts w:ascii="Times New Roman" w:hAnsi="Times New Roman"/>
          <w:b/>
          <w:sz w:val="28"/>
          <w:szCs w:val="28"/>
          <w:lang w:val="vi-VN"/>
        </w:rPr>
        <w:t xml:space="preserve"> của dự thảo </w:t>
      </w:r>
      <w:r w:rsidR="00594AFE" w:rsidRPr="00EB6052">
        <w:rPr>
          <w:rFonts w:ascii="Times New Roman" w:hAnsi="Times New Roman"/>
          <w:b/>
          <w:sz w:val="28"/>
          <w:szCs w:val="28"/>
          <w:lang w:val="vi-VN"/>
        </w:rPr>
        <w:t>Thông tư</w:t>
      </w:r>
    </w:p>
    <w:p w14:paraId="0C3C0C62" w14:textId="4371FA9A" w:rsidR="00126D8F" w:rsidRPr="00F72F46" w:rsidRDefault="00126D8F" w:rsidP="00F72F46">
      <w:pPr>
        <w:widowControl w:val="0"/>
        <w:spacing w:after="120" w:line="240" w:lineRule="auto"/>
        <w:ind w:firstLine="709"/>
        <w:jc w:val="both"/>
        <w:rPr>
          <w:rFonts w:ascii="Times New Roman" w:hAnsi="Times New Roman"/>
          <w:sz w:val="28"/>
          <w:szCs w:val="28"/>
          <w:lang w:val="vi-VN"/>
        </w:rPr>
      </w:pPr>
      <w:r w:rsidRPr="00F72F46">
        <w:rPr>
          <w:rFonts w:ascii="Times New Roman" w:hAnsi="Times New Roman"/>
          <w:sz w:val="28"/>
          <w:szCs w:val="28"/>
          <w:lang w:val="vi-VN"/>
        </w:rPr>
        <w:t xml:space="preserve">Dự thảo </w:t>
      </w:r>
      <w:r w:rsidR="007A254F" w:rsidRPr="00EB6052">
        <w:rPr>
          <w:rFonts w:ascii="Times New Roman" w:hAnsi="Times New Roman"/>
          <w:sz w:val="28"/>
          <w:szCs w:val="28"/>
          <w:lang w:val="vi-VN"/>
        </w:rPr>
        <w:t>Thông tư</w:t>
      </w:r>
      <w:r w:rsidRPr="00F72F46">
        <w:rPr>
          <w:rFonts w:ascii="Times New Roman" w:hAnsi="Times New Roman"/>
          <w:sz w:val="28"/>
          <w:szCs w:val="28"/>
          <w:lang w:val="vi-VN"/>
        </w:rPr>
        <w:t xml:space="preserve"> gồm </w:t>
      </w:r>
      <w:r w:rsidR="00A84713" w:rsidRPr="00A84713">
        <w:rPr>
          <w:rFonts w:ascii="Times New Roman" w:hAnsi="Times New Roman"/>
          <w:sz w:val="28"/>
          <w:szCs w:val="28"/>
          <w:lang w:val="vi-VN"/>
        </w:rPr>
        <w:t>0</w:t>
      </w:r>
      <w:r w:rsidR="00836FF8" w:rsidRPr="00836FF8">
        <w:rPr>
          <w:rFonts w:ascii="Times New Roman" w:hAnsi="Times New Roman"/>
          <w:sz w:val="28"/>
          <w:szCs w:val="28"/>
          <w:lang w:val="vi-VN"/>
        </w:rPr>
        <w:t>5</w:t>
      </w:r>
      <w:r w:rsidR="00A84713" w:rsidRPr="00A84713">
        <w:rPr>
          <w:rFonts w:ascii="Times New Roman" w:hAnsi="Times New Roman"/>
          <w:sz w:val="28"/>
          <w:szCs w:val="28"/>
          <w:lang w:val="vi-VN"/>
        </w:rPr>
        <w:t xml:space="preserve"> Chương, 19 Điều</w:t>
      </w:r>
      <w:r w:rsidR="00A25955" w:rsidRPr="00F72F46">
        <w:rPr>
          <w:rFonts w:ascii="Times New Roman" w:hAnsi="Times New Roman"/>
          <w:sz w:val="28"/>
          <w:szCs w:val="28"/>
          <w:lang w:val="vi-VN"/>
        </w:rPr>
        <w:t>.</w:t>
      </w:r>
    </w:p>
    <w:p w14:paraId="1BCABA36" w14:textId="267ABC45" w:rsidR="00A84713" w:rsidRPr="00A84713" w:rsidRDefault="00D35C53" w:rsidP="00A84713">
      <w:pPr>
        <w:widowControl w:val="0"/>
        <w:spacing w:after="120" w:line="240" w:lineRule="auto"/>
        <w:ind w:firstLine="709"/>
        <w:jc w:val="both"/>
        <w:rPr>
          <w:rFonts w:ascii="Times New Roman" w:hAnsi="Times New Roman"/>
          <w:sz w:val="28"/>
          <w:szCs w:val="28"/>
          <w:lang w:val="vi-VN"/>
        </w:rPr>
      </w:pPr>
      <w:r w:rsidRPr="00EB6052">
        <w:rPr>
          <w:rFonts w:ascii="Times New Roman" w:hAnsi="Times New Roman"/>
          <w:sz w:val="28"/>
          <w:szCs w:val="28"/>
          <w:lang w:val="vi-VN"/>
        </w:rPr>
        <w:t xml:space="preserve">- </w:t>
      </w:r>
      <w:r w:rsidR="00A84713" w:rsidRPr="00A84713">
        <w:rPr>
          <w:rFonts w:ascii="Times New Roman" w:hAnsi="Times New Roman"/>
          <w:sz w:val="28"/>
          <w:szCs w:val="28"/>
          <w:lang w:val="vi-VN"/>
        </w:rPr>
        <w:t>Chương I – Quy định chung (Điều 1 – Điề</w:t>
      </w:r>
      <w:r w:rsidR="00A84713">
        <w:rPr>
          <w:rFonts w:ascii="Times New Roman" w:hAnsi="Times New Roman"/>
          <w:sz w:val="28"/>
          <w:szCs w:val="28"/>
          <w:lang w:val="vi-VN"/>
        </w:rPr>
        <w:t>u 4);</w:t>
      </w:r>
    </w:p>
    <w:p w14:paraId="4C01AA99" w14:textId="36640434" w:rsidR="00A84713" w:rsidRPr="00A84713" w:rsidRDefault="00A84713" w:rsidP="00A84713">
      <w:pPr>
        <w:widowControl w:val="0"/>
        <w:spacing w:after="120" w:line="240" w:lineRule="auto"/>
        <w:ind w:firstLine="709"/>
        <w:jc w:val="both"/>
        <w:rPr>
          <w:rFonts w:ascii="Times New Roman" w:hAnsi="Times New Roman"/>
          <w:sz w:val="28"/>
          <w:szCs w:val="28"/>
          <w:lang w:val="vi-VN"/>
        </w:rPr>
      </w:pPr>
      <w:r w:rsidRPr="00A84713">
        <w:rPr>
          <w:rFonts w:ascii="Times New Roman" w:hAnsi="Times New Roman"/>
          <w:sz w:val="28"/>
          <w:szCs w:val="28"/>
          <w:lang w:val="vi-VN"/>
        </w:rPr>
        <w:t>- Chương II – Truy xuất nguồn gốc</w:t>
      </w:r>
      <w:r w:rsidR="004F398E" w:rsidRPr="00C2035B">
        <w:rPr>
          <w:rFonts w:ascii="Times New Roman" w:hAnsi="Times New Roman"/>
          <w:sz w:val="28"/>
          <w:szCs w:val="28"/>
          <w:lang w:val="vi-VN"/>
        </w:rPr>
        <w:t xml:space="preserve"> sản phẩm,</w:t>
      </w:r>
      <w:r w:rsidRPr="00A84713">
        <w:rPr>
          <w:rFonts w:ascii="Times New Roman" w:hAnsi="Times New Roman"/>
          <w:sz w:val="28"/>
          <w:szCs w:val="28"/>
          <w:lang w:val="vi-VN"/>
        </w:rPr>
        <w:t xml:space="preserve"> hàng hóa (Điều 5 – Điề</w:t>
      </w:r>
      <w:r>
        <w:rPr>
          <w:rFonts w:ascii="Times New Roman" w:hAnsi="Times New Roman"/>
          <w:sz w:val="28"/>
          <w:szCs w:val="28"/>
          <w:lang w:val="vi-VN"/>
        </w:rPr>
        <w:t xml:space="preserve">u </w:t>
      </w:r>
      <w:r w:rsidR="0088560F" w:rsidRPr="0088560F">
        <w:rPr>
          <w:rFonts w:ascii="Times New Roman" w:hAnsi="Times New Roman"/>
          <w:sz w:val="28"/>
          <w:szCs w:val="28"/>
          <w:lang w:val="vi-VN"/>
        </w:rPr>
        <w:t>9</w:t>
      </w:r>
      <w:r>
        <w:rPr>
          <w:rFonts w:ascii="Times New Roman" w:hAnsi="Times New Roman"/>
          <w:sz w:val="28"/>
          <w:szCs w:val="28"/>
          <w:lang w:val="vi-VN"/>
        </w:rPr>
        <w:t>);</w:t>
      </w:r>
    </w:p>
    <w:p w14:paraId="02A51ADC" w14:textId="47E8FFE1" w:rsidR="00A84713" w:rsidRPr="00A84713" w:rsidRDefault="00A84713" w:rsidP="00A84713">
      <w:pPr>
        <w:widowControl w:val="0"/>
        <w:spacing w:after="120" w:line="240" w:lineRule="auto"/>
        <w:ind w:firstLine="709"/>
        <w:jc w:val="both"/>
        <w:rPr>
          <w:rFonts w:ascii="Times New Roman" w:hAnsi="Times New Roman"/>
          <w:sz w:val="28"/>
          <w:szCs w:val="28"/>
          <w:lang w:val="vi-VN"/>
        </w:rPr>
      </w:pPr>
      <w:r w:rsidRPr="00A84713">
        <w:rPr>
          <w:rFonts w:ascii="Times New Roman" w:hAnsi="Times New Roman"/>
          <w:sz w:val="28"/>
          <w:szCs w:val="28"/>
          <w:lang w:val="vi-VN"/>
        </w:rPr>
        <w:t xml:space="preserve">- Chương III – Hệ thống </w:t>
      </w:r>
      <w:r w:rsidR="004F398E" w:rsidRPr="00C2035B">
        <w:rPr>
          <w:rFonts w:ascii="Times New Roman" w:hAnsi="Times New Roman"/>
          <w:sz w:val="28"/>
          <w:szCs w:val="28"/>
          <w:lang w:val="vi-VN"/>
        </w:rPr>
        <w:t>truy xuất</w:t>
      </w:r>
      <w:r w:rsidRPr="00A84713">
        <w:rPr>
          <w:rFonts w:ascii="Times New Roman" w:hAnsi="Times New Roman"/>
          <w:sz w:val="28"/>
          <w:szCs w:val="28"/>
          <w:lang w:val="vi-VN"/>
        </w:rPr>
        <w:t xml:space="preserve"> hàng hóa của Bộ Công Thương (Điều </w:t>
      </w:r>
      <w:r w:rsidR="0088560F" w:rsidRPr="0088560F">
        <w:rPr>
          <w:rFonts w:ascii="Times New Roman" w:hAnsi="Times New Roman"/>
          <w:sz w:val="28"/>
          <w:szCs w:val="28"/>
          <w:lang w:val="vi-VN"/>
        </w:rPr>
        <w:t>10</w:t>
      </w:r>
      <w:r w:rsidRPr="00A84713">
        <w:rPr>
          <w:rFonts w:ascii="Times New Roman" w:hAnsi="Times New Roman"/>
          <w:sz w:val="28"/>
          <w:szCs w:val="28"/>
          <w:lang w:val="vi-VN"/>
        </w:rPr>
        <w:t xml:space="preserve"> – Điề</w:t>
      </w:r>
      <w:r>
        <w:rPr>
          <w:rFonts w:ascii="Times New Roman" w:hAnsi="Times New Roman"/>
          <w:sz w:val="28"/>
          <w:szCs w:val="28"/>
          <w:lang w:val="vi-VN"/>
        </w:rPr>
        <w:t>u 1</w:t>
      </w:r>
      <w:r w:rsidR="0088560F" w:rsidRPr="0088560F">
        <w:rPr>
          <w:rFonts w:ascii="Times New Roman" w:hAnsi="Times New Roman"/>
          <w:sz w:val="28"/>
          <w:szCs w:val="28"/>
          <w:lang w:val="vi-VN"/>
        </w:rPr>
        <w:t>2</w:t>
      </w:r>
      <w:r>
        <w:rPr>
          <w:rFonts w:ascii="Times New Roman" w:hAnsi="Times New Roman"/>
          <w:sz w:val="28"/>
          <w:szCs w:val="28"/>
          <w:lang w:val="vi-VN"/>
        </w:rPr>
        <w:t>);</w:t>
      </w:r>
    </w:p>
    <w:p w14:paraId="065C9F72" w14:textId="52F03288" w:rsidR="00A84713" w:rsidRPr="00A84713" w:rsidRDefault="00A84713" w:rsidP="00A84713">
      <w:pPr>
        <w:widowControl w:val="0"/>
        <w:spacing w:after="120" w:line="240" w:lineRule="auto"/>
        <w:ind w:firstLine="709"/>
        <w:jc w:val="both"/>
        <w:rPr>
          <w:rFonts w:ascii="Times New Roman" w:hAnsi="Times New Roman"/>
          <w:sz w:val="28"/>
          <w:szCs w:val="28"/>
          <w:lang w:val="vi-VN"/>
        </w:rPr>
      </w:pPr>
      <w:r w:rsidRPr="00A84713">
        <w:rPr>
          <w:rFonts w:ascii="Times New Roman" w:hAnsi="Times New Roman"/>
          <w:sz w:val="28"/>
          <w:szCs w:val="28"/>
          <w:lang w:val="vi-VN"/>
        </w:rPr>
        <w:t xml:space="preserve">- Chương </w:t>
      </w:r>
      <w:r w:rsidR="00836FF8" w:rsidRPr="00836FF8">
        <w:rPr>
          <w:rFonts w:ascii="Times New Roman" w:hAnsi="Times New Roman"/>
          <w:sz w:val="28"/>
          <w:szCs w:val="28"/>
          <w:lang w:val="vi-VN"/>
        </w:rPr>
        <w:t>I</w:t>
      </w:r>
      <w:r w:rsidRPr="00A84713">
        <w:rPr>
          <w:rFonts w:ascii="Times New Roman" w:hAnsi="Times New Roman"/>
          <w:sz w:val="28"/>
          <w:szCs w:val="28"/>
          <w:lang w:val="vi-VN"/>
        </w:rPr>
        <w:t>V – Tổ chức thực hiện (Điều 1</w:t>
      </w:r>
      <w:r w:rsidR="0088560F" w:rsidRPr="0088560F">
        <w:rPr>
          <w:rFonts w:ascii="Times New Roman" w:hAnsi="Times New Roman"/>
          <w:sz w:val="28"/>
          <w:szCs w:val="28"/>
          <w:lang w:val="vi-VN"/>
        </w:rPr>
        <w:t>3</w:t>
      </w:r>
      <w:r w:rsidRPr="00A84713">
        <w:rPr>
          <w:rFonts w:ascii="Times New Roman" w:hAnsi="Times New Roman"/>
          <w:sz w:val="28"/>
          <w:szCs w:val="28"/>
          <w:lang w:val="vi-VN"/>
        </w:rPr>
        <w:t xml:space="preserve"> – Điề</w:t>
      </w:r>
      <w:r>
        <w:rPr>
          <w:rFonts w:ascii="Times New Roman" w:hAnsi="Times New Roman"/>
          <w:sz w:val="28"/>
          <w:szCs w:val="28"/>
          <w:lang w:val="vi-VN"/>
        </w:rPr>
        <w:t>u 1</w:t>
      </w:r>
      <w:r w:rsidR="0088560F" w:rsidRPr="0088560F">
        <w:rPr>
          <w:rFonts w:ascii="Times New Roman" w:hAnsi="Times New Roman"/>
          <w:sz w:val="28"/>
          <w:szCs w:val="28"/>
          <w:lang w:val="vi-VN"/>
        </w:rPr>
        <w:t>6</w:t>
      </w:r>
      <w:r>
        <w:rPr>
          <w:rFonts w:ascii="Times New Roman" w:hAnsi="Times New Roman"/>
          <w:sz w:val="28"/>
          <w:szCs w:val="28"/>
          <w:lang w:val="vi-VN"/>
        </w:rPr>
        <w:t>);</w:t>
      </w:r>
    </w:p>
    <w:p w14:paraId="637E87F8" w14:textId="41282A83" w:rsidR="00A84713" w:rsidRPr="00A84713" w:rsidRDefault="00A84713" w:rsidP="00A84713">
      <w:pPr>
        <w:widowControl w:val="0"/>
        <w:spacing w:after="120" w:line="240" w:lineRule="auto"/>
        <w:ind w:firstLine="709"/>
        <w:jc w:val="both"/>
        <w:rPr>
          <w:rFonts w:ascii="Times New Roman" w:hAnsi="Times New Roman"/>
          <w:sz w:val="28"/>
          <w:szCs w:val="28"/>
          <w:lang w:val="vi-VN"/>
        </w:rPr>
      </w:pPr>
      <w:r w:rsidRPr="00A84713">
        <w:rPr>
          <w:rFonts w:ascii="Times New Roman" w:hAnsi="Times New Roman"/>
          <w:sz w:val="28"/>
          <w:szCs w:val="28"/>
          <w:lang w:val="vi-VN"/>
        </w:rPr>
        <w:t>- Chương V – Điều khoản thi hành (Điều 1</w:t>
      </w:r>
      <w:r w:rsidR="0088560F" w:rsidRPr="0088560F">
        <w:rPr>
          <w:rFonts w:ascii="Times New Roman" w:hAnsi="Times New Roman"/>
          <w:sz w:val="28"/>
          <w:szCs w:val="28"/>
          <w:lang w:val="vi-VN"/>
        </w:rPr>
        <w:t>7</w:t>
      </w:r>
      <w:r w:rsidRPr="00A84713">
        <w:rPr>
          <w:rFonts w:ascii="Times New Roman" w:hAnsi="Times New Roman"/>
          <w:sz w:val="28"/>
          <w:szCs w:val="28"/>
          <w:lang w:val="vi-VN"/>
        </w:rPr>
        <w:t xml:space="preserve"> – Điề</w:t>
      </w:r>
      <w:r>
        <w:rPr>
          <w:rFonts w:ascii="Times New Roman" w:hAnsi="Times New Roman"/>
          <w:sz w:val="28"/>
          <w:szCs w:val="28"/>
          <w:lang w:val="vi-VN"/>
        </w:rPr>
        <w:t>u 1</w:t>
      </w:r>
      <w:r w:rsidR="0088560F" w:rsidRPr="0088560F">
        <w:rPr>
          <w:rFonts w:ascii="Times New Roman" w:hAnsi="Times New Roman"/>
          <w:sz w:val="28"/>
          <w:szCs w:val="28"/>
          <w:lang w:val="vi-VN"/>
        </w:rPr>
        <w:t>9</w:t>
      </w:r>
      <w:r>
        <w:rPr>
          <w:rFonts w:ascii="Times New Roman" w:hAnsi="Times New Roman"/>
          <w:sz w:val="28"/>
          <w:szCs w:val="28"/>
          <w:lang w:val="vi-VN"/>
        </w:rPr>
        <w:t>);</w:t>
      </w:r>
    </w:p>
    <w:p w14:paraId="76B3B855" w14:textId="0BE795F1" w:rsidR="00080462" w:rsidRPr="00EB6052" w:rsidRDefault="002A77E0" w:rsidP="00836FF8">
      <w:pPr>
        <w:widowControl w:val="0"/>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3</w:t>
      </w:r>
      <w:r w:rsidR="00080462" w:rsidRPr="00F72F46">
        <w:rPr>
          <w:rFonts w:ascii="Times New Roman" w:hAnsi="Times New Roman"/>
          <w:b/>
          <w:sz w:val="28"/>
          <w:szCs w:val="28"/>
          <w:lang w:val="vi-VN"/>
        </w:rPr>
        <w:t xml:space="preserve">. Nội dung cơ bản của dự thảo </w:t>
      </w:r>
      <w:r w:rsidR="00A372C6" w:rsidRPr="00EB6052">
        <w:rPr>
          <w:rFonts w:ascii="Times New Roman" w:hAnsi="Times New Roman"/>
          <w:b/>
          <w:sz w:val="28"/>
          <w:szCs w:val="28"/>
          <w:lang w:val="vi-VN"/>
        </w:rPr>
        <w:t>Thông tư</w:t>
      </w:r>
    </w:p>
    <w:p w14:paraId="15D6FA77" w14:textId="18F97DB1" w:rsidR="00B4790D" w:rsidRDefault="00B4790D" w:rsidP="00B4790D">
      <w:pPr>
        <w:pStyle w:val="NormalWeb"/>
        <w:spacing w:before="120" w:beforeAutospacing="0" w:after="120" w:afterAutospacing="0"/>
        <w:ind w:firstLine="709"/>
        <w:jc w:val="both"/>
        <w:rPr>
          <w:b/>
          <w:bCs/>
          <w:sz w:val="28"/>
          <w:szCs w:val="28"/>
          <w:lang w:val="vi-VN"/>
        </w:rPr>
      </w:pPr>
      <w:r w:rsidRPr="00B4790D">
        <w:rPr>
          <w:b/>
          <w:bCs/>
          <w:sz w:val="28"/>
          <w:szCs w:val="28"/>
          <w:lang w:val="vi-VN"/>
        </w:rPr>
        <w:t>3.1 Nội dung cơ bản của dự thảo Thông tư</w:t>
      </w:r>
    </w:p>
    <w:p w14:paraId="57BDE20F" w14:textId="5D32FCFE" w:rsidR="00B4790D" w:rsidRPr="0088560F" w:rsidRDefault="0088560F" w:rsidP="00B4790D">
      <w:pPr>
        <w:pStyle w:val="NormalWeb"/>
        <w:spacing w:before="120" w:beforeAutospacing="0" w:after="120" w:afterAutospacing="0"/>
        <w:ind w:firstLine="709"/>
        <w:jc w:val="both"/>
        <w:rPr>
          <w:bCs/>
          <w:sz w:val="28"/>
          <w:szCs w:val="28"/>
          <w:lang w:val="vi-VN"/>
        </w:rPr>
      </w:pPr>
      <w:r w:rsidRPr="0088560F">
        <w:rPr>
          <w:bCs/>
          <w:sz w:val="28"/>
          <w:szCs w:val="28"/>
          <w:lang w:val="vi-VN"/>
        </w:rPr>
        <w:t>Nội dung chính của dự thảo Thông tư bao gồm:</w:t>
      </w:r>
    </w:p>
    <w:p w14:paraId="27EA29D0" w14:textId="6B5A3DA9"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phạm vi áp dụng: Thông tư điều chỉnh đối với các sản phẩm, hàng hóa thuộc diện “rủi ro cao” do Bộ Công Thương quản lý — gồm (ví dụ) thiết bị điện, hóa chất, vật tư nông nghiệp, hàng tiêu dùng nhanh, xăng dầu, phân bón…</w:t>
      </w:r>
    </w:p>
    <w:p w14:paraId="5D52DF76" w14:textId="4785B5BB"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bắt buộc gắn mã truy xuất nguồn gốc (QR-code / mã vạch / mã GS1/ISO) cho các lô hàng trước khi đưa ra thị trường.</w:t>
      </w:r>
    </w:p>
    <w:p w14:paraId="4F5395F9" w14:textId="0E5774AF"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doanh nghiệp phải cung cấp thông tin truy xuất: nguồn gốc nguyên liệu, nơi sản xuất, nơi đóng gói, lô, thời gian sản xuất, thông tin kiểm định/kiểm soát chất lượng.</w:t>
      </w:r>
    </w:p>
    <w:p w14:paraId="54AD3EB5" w14:textId="58CACAE5"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kết nối dữ liệu truy xuất vào hệ thống dữ liệu chung của Bộ — yêu cầu API liên thông với hệ thống của doanh nghiệp, cơ quan quản lý, địa phương.</w:t>
      </w:r>
    </w:p>
    <w:p w14:paraId="154B8A03" w14:textId="6EB7651F"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quyền truy cập công khai thông tin truy xuất (người tiêu dùng, cơ quan quản lý, cơ quan kiểm tra), cơ chế phản ánh, tra cứu.</w:t>
      </w:r>
    </w:p>
    <w:p w14:paraId="0DFA49EB" w14:textId="1DF3536B"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Quy định trách nhiệm xử lý vi phạm: doanh nghiệp, thương nhân không thực hiện truy xuất/khai báo/đăng ký mã truy xuất theo quy định — xử phạt, thu hồi hàng hoặc đình chỉ lưu thông.</w:t>
      </w:r>
    </w:p>
    <w:p w14:paraId="55F27205" w14:textId="57E6F839" w:rsidR="0088560F" w:rsidRPr="0088560F" w:rsidRDefault="0088560F" w:rsidP="0088560F">
      <w:pPr>
        <w:pStyle w:val="NormalWeb"/>
        <w:spacing w:before="120" w:beforeAutospacing="0" w:after="120" w:afterAutospacing="0"/>
        <w:ind w:firstLine="709"/>
        <w:jc w:val="both"/>
        <w:rPr>
          <w:bCs/>
          <w:sz w:val="28"/>
          <w:szCs w:val="28"/>
          <w:lang w:val="vi-VN"/>
        </w:rPr>
      </w:pPr>
      <w:r w:rsidRPr="0088560F">
        <w:rPr>
          <w:bCs/>
          <w:sz w:val="28"/>
          <w:szCs w:val="28"/>
          <w:lang w:val="vi-VN"/>
        </w:rPr>
        <w:t>- Lộ trình thực hiện: phân kỳ áp dụng — giai đoạn 1: xác thực; giai đoạn 2: truy suất nguồn gốc.</w:t>
      </w:r>
    </w:p>
    <w:p w14:paraId="08208C72" w14:textId="23A1EEA5" w:rsidR="0088560F" w:rsidRPr="00B022C9" w:rsidRDefault="0088560F" w:rsidP="00B4790D">
      <w:pPr>
        <w:pStyle w:val="NormalWeb"/>
        <w:spacing w:before="120" w:beforeAutospacing="0" w:after="120" w:afterAutospacing="0"/>
        <w:ind w:firstLine="709"/>
        <w:jc w:val="both"/>
        <w:rPr>
          <w:b/>
          <w:bCs/>
          <w:sz w:val="28"/>
          <w:szCs w:val="28"/>
          <w:lang w:val="vi-VN"/>
        </w:rPr>
      </w:pPr>
      <w:r w:rsidRPr="00B022C9">
        <w:rPr>
          <w:b/>
          <w:bCs/>
          <w:sz w:val="28"/>
          <w:szCs w:val="28"/>
          <w:lang w:val="vi-VN"/>
        </w:rPr>
        <w:t>3.2 Đánh giá tính mới – tính kế thừa</w:t>
      </w:r>
    </w:p>
    <w:tbl>
      <w:tblPr>
        <w:tblStyle w:val="TableGrid"/>
        <w:tblW w:w="0" w:type="auto"/>
        <w:tblLook w:val="04A0" w:firstRow="1" w:lastRow="0" w:firstColumn="1" w:lastColumn="0" w:noHBand="0" w:noVBand="1"/>
      </w:tblPr>
      <w:tblGrid>
        <w:gridCol w:w="3021"/>
        <w:gridCol w:w="3021"/>
        <w:gridCol w:w="3022"/>
      </w:tblGrid>
      <w:tr w:rsidR="0088560F" w14:paraId="3D48CFA9" w14:textId="77777777" w:rsidTr="0088560F">
        <w:tc>
          <w:tcPr>
            <w:tcW w:w="3021" w:type="dxa"/>
          </w:tcPr>
          <w:p w14:paraId="127F5A3C" w14:textId="13864AB5" w:rsidR="0088560F" w:rsidRPr="0088560F" w:rsidRDefault="0088560F" w:rsidP="00B4790D">
            <w:pPr>
              <w:pStyle w:val="NormalWeb"/>
              <w:spacing w:before="120" w:beforeAutospacing="0" w:after="120" w:afterAutospacing="0"/>
              <w:jc w:val="both"/>
              <w:rPr>
                <w:bCs/>
                <w:sz w:val="28"/>
                <w:szCs w:val="28"/>
              </w:rPr>
            </w:pPr>
            <w:r>
              <w:rPr>
                <w:bCs/>
                <w:sz w:val="28"/>
                <w:szCs w:val="28"/>
              </w:rPr>
              <w:t>Nội dung</w:t>
            </w:r>
          </w:p>
        </w:tc>
        <w:tc>
          <w:tcPr>
            <w:tcW w:w="3021" w:type="dxa"/>
          </w:tcPr>
          <w:p w14:paraId="3AB57CC0" w14:textId="3AE1A8D1" w:rsidR="0088560F" w:rsidRPr="0088560F" w:rsidRDefault="0088560F" w:rsidP="00B4790D">
            <w:pPr>
              <w:pStyle w:val="NormalWeb"/>
              <w:spacing w:before="120" w:beforeAutospacing="0" w:after="120" w:afterAutospacing="0"/>
              <w:jc w:val="both"/>
              <w:rPr>
                <w:bCs/>
                <w:sz w:val="28"/>
                <w:szCs w:val="28"/>
              </w:rPr>
            </w:pPr>
            <w:r>
              <w:rPr>
                <w:bCs/>
                <w:sz w:val="28"/>
                <w:szCs w:val="28"/>
              </w:rPr>
              <w:t>Tính kế thừa</w:t>
            </w:r>
          </w:p>
        </w:tc>
        <w:tc>
          <w:tcPr>
            <w:tcW w:w="3022" w:type="dxa"/>
          </w:tcPr>
          <w:p w14:paraId="5F7F9A21" w14:textId="45CEBB4D" w:rsidR="0088560F" w:rsidRPr="0088560F" w:rsidRDefault="0088560F" w:rsidP="00B4790D">
            <w:pPr>
              <w:pStyle w:val="NormalWeb"/>
              <w:spacing w:before="120" w:beforeAutospacing="0" w:after="120" w:afterAutospacing="0"/>
              <w:jc w:val="both"/>
              <w:rPr>
                <w:bCs/>
                <w:sz w:val="28"/>
                <w:szCs w:val="28"/>
              </w:rPr>
            </w:pPr>
            <w:r>
              <w:rPr>
                <w:bCs/>
                <w:sz w:val="28"/>
                <w:szCs w:val="28"/>
              </w:rPr>
              <w:t>Tính mới/bổ sung/khác biệt</w:t>
            </w:r>
          </w:p>
        </w:tc>
      </w:tr>
      <w:tr w:rsidR="0088560F" w14:paraId="1B1FCEC0" w14:textId="77777777" w:rsidTr="0088560F">
        <w:tc>
          <w:tcPr>
            <w:tcW w:w="3021" w:type="dxa"/>
          </w:tcPr>
          <w:p w14:paraId="2D5360E9" w14:textId="6C4DCDC9" w:rsidR="0088560F" w:rsidRPr="0088560F" w:rsidRDefault="0088560F" w:rsidP="00B022C9">
            <w:pPr>
              <w:pStyle w:val="NormalWeb"/>
              <w:spacing w:before="120" w:beforeAutospacing="0" w:after="120" w:afterAutospacing="0"/>
              <w:jc w:val="both"/>
              <w:rPr>
                <w:bCs/>
                <w:sz w:val="28"/>
                <w:szCs w:val="28"/>
                <w:lang w:val="vi-VN"/>
              </w:rPr>
            </w:pPr>
            <w:r w:rsidRPr="0088560F">
              <w:rPr>
                <w:lang w:val="vi-VN"/>
              </w:rPr>
              <w:t>Quy định bắt buộc gắn mã truy xuất cho hàng rủi ro cao</w:t>
            </w:r>
          </w:p>
        </w:tc>
        <w:tc>
          <w:tcPr>
            <w:tcW w:w="3021" w:type="dxa"/>
          </w:tcPr>
          <w:p w14:paraId="72B98E4D" w14:textId="7EE21B13" w:rsidR="0088560F" w:rsidRPr="0088560F" w:rsidRDefault="0088560F" w:rsidP="00B022C9">
            <w:pPr>
              <w:pStyle w:val="NormalWeb"/>
              <w:spacing w:before="120" w:beforeAutospacing="0" w:after="120" w:afterAutospacing="0"/>
              <w:jc w:val="both"/>
              <w:rPr>
                <w:bCs/>
                <w:sz w:val="28"/>
                <w:szCs w:val="28"/>
                <w:lang w:val="vi-VN"/>
              </w:rPr>
            </w:pPr>
            <w:r w:rsidRPr="0088560F">
              <w:rPr>
                <w:lang w:val="vi-VN"/>
              </w:rPr>
              <w:t>Kế thừa chủ trương khuyến khích minh bạch thông tin sản phẩm</w:t>
            </w:r>
          </w:p>
        </w:tc>
        <w:tc>
          <w:tcPr>
            <w:tcW w:w="3022" w:type="dxa"/>
          </w:tcPr>
          <w:p w14:paraId="53952100" w14:textId="4250FA75" w:rsidR="0088560F" w:rsidRPr="0088560F" w:rsidRDefault="0088560F" w:rsidP="00B022C9">
            <w:pPr>
              <w:pStyle w:val="NormalWeb"/>
              <w:spacing w:before="120" w:beforeAutospacing="0" w:after="120" w:afterAutospacing="0"/>
              <w:jc w:val="both"/>
              <w:rPr>
                <w:bCs/>
                <w:sz w:val="28"/>
                <w:szCs w:val="28"/>
                <w:lang w:val="vi-VN"/>
              </w:rPr>
            </w:pPr>
            <w:r w:rsidRPr="0088560F">
              <w:rPr>
                <w:lang w:val="vi-VN"/>
              </w:rPr>
              <w:t xml:space="preserve">Mới: </w:t>
            </w:r>
            <w:r w:rsidRPr="0088560F">
              <w:rPr>
                <w:lang w:val="vi-VN"/>
              </w:rPr>
              <w:t>có cả 2 hình thức:</w:t>
            </w:r>
            <w:r>
              <w:rPr>
                <w:lang w:val="vi-VN"/>
              </w:rPr>
              <w:t xml:space="preserve"> khuyến khích và</w:t>
            </w:r>
            <w:r w:rsidRPr="0088560F">
              <w:rPr>
                <w:lang w:val="vi-VN"/>
              </w:rPr>
              <w:t xml:space="preserve"> bắt buộc, với phạm vi rõ ràng; gắn với mã tiêu chuẩn quốc tế (GS1/ISO)</w:t>
            </w:r>
          </w:p>
        </w:tc>
      </w:tr>
      <w:tr w:rsidR="0088560F" w14:paraId="37485960" w14:textId="77777777" w:rsidTr="0088560F">
        <w:tc>
          <w:tcPr>
            <w:tcW w:w="3021" w:type="dxa"/>
          </w:tcPr>
          <w:p w14:paraId="2E4B55BF" w14:textId="23B334E3" w:rsidR="0088560F" w:rsidRPr="0088560F" w:rsidRDefault="0088560F" w:rsidP="00B4790D">
            <w:pPr>
              <w:pStyle w:val="NormalWeb"/>
              <w:spacing w:before="120" w:beforeAutospacing="0" w:after="120" w:afterAutospacing="0"/>
              <w:jc w:val="both"/>
              <w:rPr>
                <w:bCs/>
                <w:sz w:val="28"/>
                <w:szCs w:val="28"/>
                <w:lang w:val="vi-VN"/>
              </w:rPr>
            </w:pPr>
            <w:r>
              <w:t>Chuẩn hóa thông tin truy xuất</w:t>
            </w:r>
          </w:p>
        </w:tc>
        <w:tc>
          <w:tcPr>
            <w:tcW w:w="3021" w:type="dxa"/>
          </w:tcPr>
          <w:p w14:paraId="1B254A7E" w14:textId="6039754C"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Một số doanh nghiệp hiện mới áp dụng truy xuất để quản lý nội bộ</w:t>
            </w:r>
          </w:p>
        </w:tc>
        <w:tc>
          <w:tcPr>
            <w:tcW w:w="3022" w:type="dxa"/>
          </w:tcPr>
          <w:p w14:paraId="00A78FE8" w14:textId="7AC0F11A"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Bắt buộc công khai minh bạch thông tin truy xuất và kết nối dữ liệu với Bộ Công Thương</w:t>
            </w:r>
          </w:p>
        </w:tc>
      </w:tr>
      <w:tr w:rsidR="0088560F" w14:paraId="34FF607D" w14:textId="77777777" w:rsidTr="0088560F">
        <w:tc>
          <w:tcPr>
            <w:tcW w:w="3021" w:type="dxa"/>
          </w:tcPr>
          <w:p w14:paraId="6D998427" w14:textId="2315318E"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Yêu cầu kết nối dữ liệu với hệ thống chung của Bộ</w:t>
            </w:r>
          </w:p>
        </w:tc>
        <w:tc>
          <w:tcPr>
            <w:tcW w:w="3021" w:type="dxa"/>
          </w:tcPr>
          <w:p w14:paraId="7602787C" w14:textId="77777777" w:rsidR="00B022C9" w:rsidRDefault="00B022C9" w:rsidP="00B4790D">
            <w:pPr>
              <w:pStyle w:val="NormalWeb"/>
              <w:spacing w:before="120" w:beforeAutospacing="0" w:after="120" w:afterAutospacing="0"/>
              <w:jc w:val="both"/>
              <w:rPr>
                <w:bCs/>
                <w:sz w:val="28"/>
                <w:szCs w:val="28"/>
              </w:rPr>
            </w:pPr>
            <w:r>
              <w:rPr>
                <w:bCs/>
                <w:sz w:val="28"/>
                <w:szCs w:val="28"/>
              </w:rPr>
              <w:t xml:space="preserve">               </w:t>
            </w:r>
          </w:p>
          <w:p w14:paraId="356FAE06" w14:textId="4BE58B68" w:rsidR="0088560F" w:rsidRPr="0088560F" w:rsidRDefault="00B022C9" w:rsidP="00B4790D">
            <w:pPr>
              <w:pStyle w:val="NormalWeb"/>
              <w:spacing w:before="120" w:beforeAutospacing="0" w:after="120" w:afterAutospacing="0"/>
              <w:jc w:val="both"/>
              <w:rPr>
                <w:bCs/>
                <w:sz w:val="28"/>
                <w:szCs w:val="28"/>
              </w:rPr>
            </w:pPr>
            <w:r>
              <w:rPr>
                <w:bCs/>
                <w:sz w:val="28"/>
                <w:szCs w:val="28"/>
              </w:rPr>
              <w:t xml:space="preserve">                 </w:t>
            </w:r>
            <w:r w:rsidR="0088560F">
              <w:rPr>
                <w:bCs/>
                <w:sz w:val="28"/>
                <w:szCs w:val="28"/>
              </w:rPr>
              <w:t>-</w:t>
            </w:r>
          </w:p>
        </w:tc>
        <w:tc>
          <w:tcPr>
            <w:tcW w:w="3022" w:type="dxa"/>
          </w:tcPr>
          <w:p w14:paraId="1873FEB7" w14:textId="7AE148DC" w:rsidR="0088560F" w:rsidRPr="0088560F" w:rsidRDefault="0088560F" w:rsidP="00B4790D">
            <w:pPr>
              <w:pStyle w:val="NormalWeb"/>
              <w:spacing w:before="120" w:beforeAutospacing="0" w:after="120" w:afterAutospacing="0"/>
              <w:jc w:val="both"/>
              <w:rPr>
                <w:bCs/>
                <w:sz w:val="28"/>
                <w:szCs w:val="28"/>
                <w:lang w:val="vi-VN"/>
              </w:rPr>
            </w:pPr>
            <w:r>
              <w:t>Q</w:t>
            </w:r>
            <w:r w:rsidRPr="0088560F">
              <w:rPr>
                <w:lang w:val="vi-VN"/>
              </w:rPr>
              <w:t>uy chuẩn API, liên thông, chia sẻ dữ liệu – hỗ trợ quản lý thống nhất toàn quốc</w:t>
            </w:r>
          </w:p>
        </w:tc>
      </w:tr>
      <w:tr w:rsidR="0088560F" w14:paraId="741EB4C7" w14:textId="77777777" w:rsidTr="0088560F">
        <w:tc>
          <w:tcPr>
            <w:tcW w:w="3021" w:type="dxa"/>
          </w:tcPr>
          <w:p w14:paraId="4425631E" w14:textId="307940D8"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Quyền tra cứu, phản ánh công khai bởi người tiêu dùng và cơ quan kiểm tra</w:t>
            </w:r>
          </w:p>
        </w:tc>
        <w:tc>
          <w:tcPr>
            <w:tcW w:w="3021" w:type="dxa"/>
          </w:tcPr>
          <w:p w14:paraId="69584937" w14:textId="59980058"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Một số doanh nghiệp tự công khai</w:t>
            </w:r>
          </w:p>
        </w:tc>
        <w:tc>
          <w:tcPr>
            <w:tcW w:w="3022" w:type="dxa"/>
          </w:tcPr>
          <w:p w14:paraId="7AFDC294" w14:textId="31F58658" w:rsidR="0088560F" w:rsidRPr="0088560F" w:rsidRDefault="0088560F" w:rsidP="00B4790D">
            <w:pPr>
              <w:pStyle w:val="NormalWeb"/>
              <w:spacing w:before="120" w:beforeAutospacing="0" w:after="120" w:afterAutospacing="0"/>
              <w:jc w:val="both"/>
              <w:rPr>
                <w:bCs/>
                <w:sz w:val="28"/>
                <w:szCs w:val="28"/>
                <w:lang w:val="vi-VN"/>
              </w:rPr>
            </w:pPr>
            <w:r w:rsidRPr="0088560F">
              <w:rPr>
                <w:lang w:val="vi-VN"/>
              </w:rPr>
              <w:t>B</w:t>
            </w:r>
            <w:r w:rsidRPr="0088560F">
              <w:rPr>
                <w:lang w:val="vi-VN"/>
              </w:rPr>
              <w:t>ắt buộc, bắt bu</w:t>
            </w:r>
            <w:r>
              <w:rPr>
                <w:lang w:val="vi-VN"/>
              </w:rPr>
              <w:t>ộc minh bạch cho mọi đơn vị,</w:t>
            </w:r>
            <w:r w:rsidRPr="0088560F">
              <w:rPr>
                <w:lang w:val="vi-VN"/>
              </w:rPr>
              <w:t xml:space="preserve"> quy định rõ trách nhiệm</w:t>
            </w:r>
          </w:p>
        </w:tc>
      </w:tr>
      <w:tr w:rsidR="0088560F" w14:paraId="603F1EB6" w14:textId="77777777" w:rsidTr="0088560F">
        <w:tc>
          <w:tcPr>
            <w:tcW w:w="3021" w:type="dxa"/>
          </w:tcPr>
          <w:p w14:paraId="590A30CD" w14:textId="1EF6AA89" w:rsidR="0088560F" w:rsidRPr="0088560F" w:rsidRDefault="0088560F" w:rsidP="00B022C9">
            <w:pPr>
              <w:pStyle w:val="NormalWeb"/>
              <w:spacing w:before="120" w:beforeAutospacing="0" w:after="120" w:afterAutospacing="0"/>
              <w:jc w:val="both"/>
              <w:rPr>
                <w:bCs/>
                <w:sz w:val="28"/>
                <w:szCs w:val="28"/>
                <w:lang w:val="vi-VN"/>
              </w:rPr>
            </w:pPr>
            <w:r w:rsidRPr="0088560F">
              <w:rPr>
                <w:lang w:val="vi-VN"/>
              </w:rPr>
              <w:t>Lộ trình áp dụng rõ ràng theo thời gian</w:t>
            </w:r>
          </w:p>
        </w:tc>
        <w:tc>
          <w:tcPr>
            <w:tcW w:w="3021" w:type="dxa"/>
          </w:tcPr>
          <w:p w14:paraId="658431FD" w14:textId="77777777" w:rsidR="00B022C9" w:rsidRDefault="00B022C9" w:rsidP="00B4790D">
            <w:pPr>
              <w:pStyle w:val="NormalWeb"/>
              <w:spacing w:before="120" w:beforeAutospacing="0" w:after="120" w:afterAutospacing="0"/>
              <w:jc w:val="both"/>
              <w:rPr>
                <w:bCs/>
                <w:sz w:val="28"/>
                <w:szCs w:val="28"/>
              </w:rPr>
            </w:pPr>
          </w:p>
          <w:p w14:paraId="76FF01B6" w14:textId="7023134B" w:rsidR="0088560F" w:rsidRPr="00B022C9" w:rsidRDefault="00B022C9" w:rsidP="00B4790D">
            <w:pPr>
              <w:pStyle w:val="NormalWeb"/>
              <w:spacing w:before="120" w:beforeAutospacing="0" w:after="120" w:afterAutospacing="0"/>
              <w:jc w:val="both"/>
              <w:rPr>
                <w:bCs/>
                <w:sz w:val="28"/>
                <w:szCs w:val="28"/>
              </w:rPr>
            </w:pPr>
            <w:r>
              <w:rPr>
                <w:bCs/>
                <w:sz w:val="28"/>
                <w:szCs w:val="28"/>
              </w:rPr>
              <w:t xml:space="preserve">                -</w:t>
            </w:r>
          </w:p>
        </w:tc>
        <w:tc>
          <w:tcPr>
            <w:tcW w:w="3022" w:type="dxa"/>
          </w:tcPr>
          <w:p w14:paraId="2FF189C5" w14:textId="2BDE024E" w:rsidR="0088560F" w:rsidRDefault="00B022C9" w:rsidP="00B4790D">
            <w:pPr>
              <w:pStyle w:val="NormalWeb"/>
              <w:spacing w:before="120" w:beforeAutospacing="0" w:after="120" w:afterAutospacing="0"/>
              <w:jc w:val="both"/>
              <w:rPr>
                <w:bCs/>
                <w:sz w:val="28"/>
                <w:szCs w:val="28"/>
                <w:lang w:val="vi-VN"/>
              </w:rPr>
            </w:pPr>
            <w:r>
              <w:t>chia giai đoạn để phù hợp năng lực doanh nghiệp, tránh gây sốc quản lý</w:t>
            </w:r>
          </w:p>
        </w:tc>
      </w:tr>
    </w:tbl>
    <w:p w14:paraId="164CED03" w14:textId="77777777" w:rsidR="0088560F" w:rsidRPr="0088560F" w:rsidRDefault="0088560F" w:rsidP="00B4790D">
      <w:pPr>
        <w:pStyle w:val="NormalWeb"/>
        <w:spacing w:before="120" w:beforeAutospacing="0" w:after="120" w:afterAutospacing="0"/>
        <w:ind w:firstLine="709"/>
        <w:jc w:val="both"/>
        <w:rPr>
          <w:bCs/>
          <w:sz w:val="28"/>
          <w:szCs w:val="28"/>
          <w:lang w:val="vi-VN"/>
        </w:rPr>
      </w:pPr>
    </w:p>
    <w:p w14:paraId="6DBF87B7" w14:textId="42D11CAB" w:rsidR="00BE75BF" w:rsidRPr="00F72F46" w:rsidRDefault="00BE75BF"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 xml:space="preserve">V. DỰ KIẾN NGUỒN LỰC, ĐIỀU KIỆN BẢO ĐẢM CHO VIỆC THI HÀNH </w:t>
      </w:r>
      <w:r w:rsidR="001018E7" w:rsidRPr="00EB6052">
        <w:rPr>
          <w:rFonts w:ascii="Times New Roman" w:hAnsi="Times New Roman"/>
          <w:b/>
          <w:sz w:val="28"/>
          <w:szCs w:val="28"/>
          <w:lang w:val="vi-VN"/>
        </w:rPr>
        <w:t>THÔNG TƯ</w:t>
      </w:r>
      <w:r w:rsidR="00663761" w:rsidRPr="00F72F46">
        <w:rPr>
          <w:rFonts w:ascii="Times New Roman" w:hAnsi="Times New Roman"/>
          <w:b/>
          <w:sz w:val="28"/>
          <w:szCs w:val="28"/>
          <w:lang w:val="vi-VN"/>
        </w:rPr>
        <w:t xml:space="preserve"> VÀ THỜI GIAN TRÌNH BAN HÀNH</w:t>
      </w:r>
    </w:p>
    <w:p w14:paraId="34790839" w14:textId="7326DC36" w:rsidR="00BE75BF" w:rsidRPr="00EB6052" w:rsidRDefault="00474999" w:rsidP="00F72F46">
      <w:pPr>
        <w:widowControl w:val="0"/>
        <w:tabs>
          <w:tab w:val="right" w:leader="dot" w:pos="7920"/>
        </w:tabs>
        <w:spacing w:after="120" w:line="240" w:lineRule="auto"/>
        <w:ind w:firstLine="709"/>
        <w:jc w:val="both"/>
        <w:rPr>
          <w:rFonts w:ascii="Times New Roman" w:hAnsi="Times New Roman"/>
          <w:b/>
          <w:sz w:val="28"/>
          <w:szCs w:val="28"/>
          <w:lang w:val="vi-VN"/>
        </w:rPr>
      </w:pPr>
      <w:r w:rsidRPr="00F72F46">
        <w:rPr>
          <w:rFonts w:ascii="Times New Roman" w:hAnsi="Times New Roman"/>
          <w:b/>
          <w:sz w:val="28"/>
          <w:szCs w:val="28"/>
          <w:lang w:val="vi-VN"/>
        </w:rPr>
        <w:t xml:space="preserve">1. Về </w:t>
      </w:r>
      <w:r w:rsidR="00AE7A08" w:rsidRPr="00F72F46">
        <w:rPr>
          <w:rFonts w:ascii="Times New Roman" w:hAnsi="Times New Roman"/>
          <w:b/>
          <w:sz w:val="28"/>
          <w:szCs w:val="28"/>
          <w:lang w:val="vi-VN"/>
        </w:rPr>
        <w:t xml:space="preserve">dự kiến </w:t>
      </w:r>
      <w:r w:rsidRPr="00F72F46">
        <w:rPr>
          <w:rFonts w:ascii="Times New Roman" w:hAnsi="Times New Roman"/>
          <w:b/>
          <w:sz w:val="28"/>
          <w:szCs w:val="28"/>
          <w:lang w:val="vi-VN"/>
        </w:rPr>
        <w:t>nguồn lực</w:t>
      </w:r>
      <w:r w:rsidR="00AE7A08" w:rsidRPr="00F72F46">
        <w:rPr>
          <w:rFonts w:ascii="Times New Roman" w:hAnsi="Times New Roman"/>
          <w:b/>
          <w:sz w:val="28"/>
          <w:szCs w:val="28"/>
          <w:lang w:val="vi-VN"/>
        </w:rPr>
        <w:t xml:space="preserve">, điều kiện bảo đảm cho việc thi hành </w:t>
      </w:r>
      <w:r w:rsidR="00373566" w:rsidRPr="00EB6052">
        <w:rPr>
          <w:rFonts w:ascii="Times New Roman" w:hAnsi="Times New Roman"/>
          <w:b/>
          <w:sz w:val="28"/>
          <w:szCs w:val="28"/>
          <w:lang w:val="vi-VN"/>
        </w:rPr>
        <w:t>Thông tư</w:t>
      </w:r>
    </w:p>
    <w:p w14:paraId="51510631" w14:textId="519D680A"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Nguồn lự</w:t>
      </w:r>
      <w:r>
        <w:rPr>
          <w:rFonts w:ascii="Times New Roman" w:hAnsi="Times New Roman"/>
          <w:bCs/>
          <w:sz w:val="28"/>
          <w:szCs w:val="28"/>
          <w:lang w:val="vi-VN"/>
        </w:rPr>
        <w:t>c tài chính</w:t>
      </w:r>
    </w:p>
    <w:p w14:paraId="1861DEFF" w14:textId="0C2D24FA"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Kinh phí triển khai Hệ thố</w:t>
      </w:r>
      <w:r w:rsidR="00B022C9">
        <w:rPr>
          <w:rFonts w:ascii="Times New Roman" w:hAnsi="Times New Roman"/>
          <w:bCs/>
          <w:sz w:val="28"/>
          <w:szCs w:val="28"/>
          <w:lang w:val="vi-VN"/>
        </w:rPr>
        <w:t>ng truy xuất nguồn gốc hàng hóa</w:t>
      </w:r>
      <w:r w:rsidRPr="001873CB">
        <w:rPr>
          <w:rFonts w:ascii="Times New Roman" w:hAnsi="Times New Roman"/>
          <w:bCs/>
          <w:sz w:val="28"/>
          <w:szCs w:val="28"/>
          <w:lang w:val="vi-VN"/>
        </w:rPr>
        <w:t xml:space="preserve"> của Bộ Công Thương được cấp từ ngân sách nhà nước</w:t>
      </w:r>
      <w:r>
        <w:rPr>
          <w:rFonts w:ascii="Times New Roman" w:hAnsi="Times New Roman"/>
          <w:bCs/>
          <w:sz w:val="28"/>
          <w:szCs w:val="28"/>
          <w:lang w:val="vi-VN"/>
        </w:rPr>
        <w:t>.</w:t>
      </w:r>
    </w:p>
    <w:p w14:paraId="172E2A7D" w14:textId="59BB4002"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Thương nhân chịu trách nhiệm bố trí chi phí xây dựng, duy trì hệ thống truy xuất nội bộ và kết nối với hệ thống của Bộ</w:t>
      </w:r>
      <w:r>
        <w:rPr>
          <w:rFonts w:ascii="Times New Roman" w:hAnsi="Times New Roman"/>
          <w:bCs/>
          <w:sz w:val="28"/>
          <w:szCs w:val="28"/>
          <w:lang w:val="vi-VN"/>
        </w:rPr>
        <w:t>.</w:t>
      </w:r>
    </w:p>
    <w:p w14:paraId="6120BE5F" w14:textId="2FF80805"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Nguồn lực công nghệ và nhân sự</w:t>
      </w:r>
    </w:p>
    <w:p w14:paraId="2CF67A6D" w14:textId="69F907A9"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xml:space="preserve">+ Bộ Công Thương đầu tư, duy trì hạ tầng công nghệ thông tin, bảo đảm hệ thống vận hành an toàn, liên tục, đáp ứng kết nối với </w:t>
      </w:r>
      <w:r w:rsidR="00B022C9" w:rsidRPr="00B022C9">
        <w:rPr>
          <w:rFonts w:ascii="Times New Roman" w:hAnsi="Times New Roman"/>
          <w:bCs/>
          <w:sz w:val="28"/>
          <w:szCs w:val="28"/>
          <w:lang w:val="vi-VN"/>
        </w:rPr>
        <w:t>Cổng thông tin truy xuất nguồn gốc sản phẩm, hàng hóa</w:t>
      </w:r>
      <w:r w:rsidRPr="001873CB">
        <w:rPr>
          <w:rFonts w:ascii="Times New Roman" w:hAnsi="Times New Roman"/>
          <w:bCs/>
          <w:sz w:val="28"/>
          <w:szCs w:val="28"/>
          <w:lang w:val="vi-VN"/>
        </w:rPr>
        <w:t>.</w:t>
      </w:r>
    </w:p>
    <w:p w14:paraId="0FB77652" w14:textId="258B9ECC"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Các đơn vị thuộc Bộ, UBND cấp tỉnh,</w:t>
      </w:r>
      <w:r w:rsidR="00B022C9" w:rsidRPr="00B022C9">
        <w:rPr>
          <w:rFonts w:ascii="Times New Roman" w:hAnsi="Times New Roman"/>
          <w:bCs/>
          <w:sz w:val="28"/>
          <w:szCs w:val="28"/>
          <w:lang w:val="vi-VN"/>
        </w:rPr>
        <w:t xml:space="preserve"> thành phố,</w:t>
      </w:r>
      <w:bookmarkStart w:id="1" w:name="_GoBack"/>
      <w:bookmarkEnd w:id="1"/>
      <w:r w:rsidRPr="001873CB">
        <w:rPr>
          <w:rFonts w:ascii="Times New Roman" w:hAnsi="Times New Roman"/>
          <w:bCs/>
          <w:sz w:val="28"/>
          <w:szCs w:val="28"/>
          <w:lang w:val="vi-VN"/>
        </w:rPr>
        <w:t xml:space="preserve"> thương nhân phân công cán bộ chuyên trách quản lý, vận hành và giám sát hệ thống.</w:t>
      </w:r>
    </w:p>
    <w:p w14:paraId="7BBA532F" w14:textId="54A0907D"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Điều kiện bảo đả</w:t>
      </w:r>
      <w:r>
        <w:rPr>
          <w:rFonts w:ascii="Times New Roman" w:hAnsi="Times New Roman"/>
          <w:bCs/>
          <w:sz w:val="28"/>
          <w:szCs w:val="28"/>
          <w:lang w:val="vi-VN"/>
        </w:rPr>
        <w:t>m</w:t>
      </w:r>
    </w:p>
    <w:p w14:paraId="09A8412B" w14:textId="138CE324" w:rsidR="001873CB" w:rsidRP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Hoàn thiện khung pháp lý đồng bộ, bảo đảm sự phối hợp giữa Bộ Công Thương và các bộ</w:t>
      </w:r>
      <w:r>
        <w:rPr>
          <w:rFonts w:ascii="Times New Roman" w:hAnsi="Times New Roman"/>
          <w:bCs/>
          <w:sz w:val="28"/>
          <w:szCs w:val="28"/>
          <w:lang w:val="vi-VN"/>
        </w:rPr>
        <w:t>, ngành có liên quan.</w:t>
      </w:r>
    </w:p>
    <w:p w14:paraId="3A5D5682" w14:textId="074D244F" w:rsidR="001873CB" w:rsidRDefault="001873CB" w:rsidP="001873CB">
      <w:pPr>
        <w:spacing w:after="120" w:line="240" w:lineRule="auto"/>
        <w:ind w:firstLine="709"/>
        <w:jc w:val="both"/>
        <w:rPr>
          <w:rFonts w:ascii="Times New Roman" w:hAnsi="Times New Roman"/>
          <w:bCs/>
          <w:sz w:val="28"/>
          <w:szCs w:val="28"/>
          <w:lang w:val="vi-VN"/>
        </w:rPr>
      </w:pPr>
      <w:r w:rsidRPr="001873CB">
        <w:rPr>
          <w:rFonts w:ascii="Times New Roman" w:hAnsi="Times New Roman"/>
          <w:bCs/>
          <w:sz w:val="28"/>
          <w:szCs w:val="28"/>
          <w:lang w:val="vi-VN"/>
        </w:rPr>
        <w:t>+ Tổ chức tuyên truyền, tập huấn cho doanh nghiệp, người tiêu dùng, cơ quan quản lý để bảo đảm khả năng tiếp cận, sử dụng hệ thống.</w:t>
      </w:r>
    </w:p>
    <w:p w14:paraId="65695DDB" w14:textId="49BEDE27" w:rsidR="00663761" w:rsidRPr="00F72F46" w:rsidRDefault="00AE7A08" w:rsidP="00F72F46">
      <w:pPr>
        <w:spacing w:after="120" w:line="240" w:lineRule="auto"/>
        <w:ind w:firstLine="709"/>
        <w:jc w:val="both"/>
        <w:rPr>
          <w:rFonts w:ascii="Times New Roman" w:hAnsi="Times New Roman"/>
          <w:b/>
          <w:bCs/>
          <w:sz w:val="28"/>
          <w:szCs w:val="28"/>
          <w:lang w:val="vi-VN"/>
        </w:rPr>
      </w:pPr>
      <w:r w:rsidRPr="00F72F46">
        <w:rPr>
          <w:rFonts w:ascii="Times New Roman" w:hAnsi="Times New Roman"/>
          <w:b/>
          <w:bCs/>
          <w:sz w:val="28"/>
          <w:szCs w:val="28"/>
          <w:lang w:val="vi-VN"/>
        </w:rPr>
        <w:t>2</w:t>
      </w:r>
      <w:r w:rsidR="00663761" w:rsidRPr="00F72F46">
        <w:rPr>
          <w:rFonts w:ascii="Times New Roman" w:hAnsi="Times New Roman"/>
          <w:b/>
          <w:bCs/>
          <w:sz w:val="28"/>
          <w:szCs w:val="28"/>
          <w:lang w:val="vi-VN"/>
        </w:rPr>
        <w:t xml:space="preserve">. </w:t>
      </w:r>
      <w:r w:rsidRPr="00F72F46">
        <w:rPr>
          <w:rFonts w:ascii="Times New Roman" w:hAnsi="Times New Roman"/>
          <w:b/>
          <w:bCs/>
          <w:sz w:val="28"/>
          <w:szCs w:val="28"/>
          <w:lang w:val="vi-VN"/>
        </w:rPr>
        <w:t>Về t</w:t>
      </w:r>
      <w:r w:rsidR="00663761" w:rsidRPr="00F72F46">
        <w:rPr>
          <w:rFonts w:ascii="Times New Roman" w:hAnsi="Times New Roman"/>
          <w:b/>
          <w:bCs/>
          <w:sz w:val="28"/>
          <w:szCs w:val="28"/>
          <w:lang w:val="vi-VN"/>
        </w:rPr>
        <w:t>hời gian trình ban hành</w:t>
      </w:r>
    </w:p>
    <w:p w14:paraId="0321DC0E" w14:textId="2876615B" w:rsidR="00663761" w:rsidRPr="00F72F46" w:rsidRDefault="00663761" w:rsidP="00F72F46">
      <w:pPr>
        <w:widowControl w:val="0"/>
        <w:tabs>
          <w:tab w:val="right" w:leader="dot" w:pos="7920"/>
        </w:tabs>
        <w:spacing w:after="120" w:line="240" w:lineRule="auto"/>
        <w:ind w:firstLine="709"/>
        <w:jc w:val="both"/>
        <w:rPr>
          <w:rFonts w:ascii="Times New Roman" w:hAnsi="Times New Roman"/>
          <w:bCs/>
          <w:sz w:val="28"/>
          <w:szCs w:val="28"/>
          <w:lang w:val="vi-VN"/>
        </w:rPr>
      </w:pPr>
      <w:r w:rsidRPr="00F72F46">
        <w:rPr>
          <w:rFonts w:ascii="Times New Roman" w:hAnsi="Times New Roman"/>
          <w:bCs/>
          <w:sz w:val="28"/>
          <w:szCs w:val="28"/>
          <w:lang w:val="vi-VN"/>
        </w:rPr>
        <w:t xml:space="preserve">Dự thảo </w:t>
      </w:r>
      <w:r w:rsidR="00314ACC" w:rsidRPr="00EB6052">
        <w:rPr>
          <w:rFonts w:ascii="Times New Roman" w:hAnsi="Times New Roman"/>
          <w:bCs/>
          <w:sz w:val="28"/>
          <w:szCs w:val="28"/>
          <w:lang w:val="vi-VN"/>
        </w:rPr>
        <w:t>Thông tư</w:t>
      </w:r>
      <w:r w:rsidRPr="00F72F46">
        <w:rPr>
          <w:rFonts w:ascii="Times New Roman" w:hAnsi="Times New Roman"/>
          <w:bCs/>
          <w:sz w:val="28"/>
          <w:szCs w:val="28"/>
          <w:lang w:val="vi-VN"/>
        </w:rPr>
        <w:t xml:space="preserve"> dự kiến </w:t>
      </w:r>
      <w:r w:rsidR="00F72F46" w:rsidRPr="00F72F46">
        <w:rPr>
          <w:rFonts w:ascii="Times New Roman" w:hAnsi="Times New Roman"/>
          <w:bCs/>
          <w:sz w:val="28"/>
          <w:szCs w:val="28"/>
          <w:lang w:val="vi-VN"/>
        </w:rPr>
        <w:t>trình ban hành trong</w:t>
      </w:r>
      <w:r w:rsidRPr="00F72F46">
        <w:rPr>
          <w:rFonts w:ascii="Times New Roman" w:hAnsi="Times New Roman"/>
          <w:bCs/>
          <w:sz w:val="28"/>
          <w:szCs w:val="28"/>
          <w:lang w:val="vi-VN"/>
        </w:rPr>
        <w:t xml:space="preserve"> tháng </w:t>
      </w:r>
      <w:r w:rsidR="001873CB" w:rsidRPr="001873CB">
        <w:rPr>
          <w:rFonts w:ascii="Times New Roman" w:hAnsi="Times New Roman"/>
          <w:bCs/>
          <w:sz w:val="28"/>
          <w:szCs w:val="28"/>
          <w:lang w:val="vi-VN"/>
        </w:rPr>
        <w:t>1</w:t>
      </w:r>
      <w:r w:rsidR="00B022C9" w:rsidRPr="00B022C9">
        <w:rPr>
          <w:rFonts w:ascii="Times New Roman" w:hAnsi="Times New Roman"/>
          <w:bCs/>
          <w:sz w:val="28"/>
          <w:szCs w:val="28"/>
          <w:lang w:val="vi-VN"/>
        </w:rPr>
        <w:t>2</w:t>
      </w:r>
      <w:r w:rsidRPr="00F72F46">
        <w:rPr>
          <w:rFonts w:ascii="Times New Roman" w:hAnsi="Times New Roman"/>
          <w:bCs/>
          <w:sz w:val="28"/>
          <w:szCs w:val="28"/>
          <w:lang w:val="vi-VN"/>
        </w:rPr>
        <w:t xml:space="preserve"> năm 2025.</w:t>
      </w:r>
    </w:p>
    <w:p w14:paraId="2A4224A0" w14:textId="08BD9D1A" w:rsidR="005233C1" w:rsidRPr="003D4BF1" w:rsidRDefault="005233C1" w:rsidP="005233C1">
      <w:pPr>
        <w:shd w:val="clear" w:color="auto" w:fill="FFFFFF"/>
        <w:spacing w:before="120" w:after="120" w:line="234" w:lineRule="atLeast"/>
        <w:ind w:firstLine="709"/>
        <w:jc w:val="both"/>
        <w:rPr>
          <w:rFonts w:ascii="Times New Roman" w:eastAsia="Times New Roman" w:hAnsi="Times New Roman"/>
          <w:color w:val="000000"/>
          <w:sz w:val="28"/>
          <w:szCs w:val="28"/>
          <w:lang w:val="vi-VN"/>
        </w:rPr>
      </w:pPr>
      <w:r w:rsidRPr="003D4BF1">
        <w:rPr>
          <w:rFonts w:ascii="Times New Roman" w:eastAsia="Times New Roman" w:hAnsi="Times New Roman"/>
          <w:color w:val="000000"/>
          <w:sz w:val="28"/>
          <w:szCs w:val="28"/>
          <w:lang w:val="vi-VN"/>
        </w:rPr>
        <w:t>Trên đây là T</w:t>
      </w:r>
      <w:r w:rsidRPr="00AE4F24">
        <w:rPr>
          <w:rFonts w:ascii="Times New Roman" w:eastAsia="Times New Roman" w:hAnsi="Times New Roman"/>
          <w:color w:val="000000"/>
          <w:sz w:val="28"/>
          <w:szCs w:val="28"/>
          <w:lang w:val="vi-VN"/>
        </w:rPr>
        <w:t>ờ tr</w:t>
      </w:r>
      <w:r w:rsidRPr="003D4BF1">
        <w:rPr>
          <w:rFonts w:ascii="Times New Roman" w:eastAsia="Times New Roman" w:hAnsi="Times New Roman"/>
          <w:color w:val="000000"/>
          <w:sz w:val="28"/>
          <w:szCs w:val="28"/>
          <w:lang w:val="vi-VN"/>
        </w:rPr>
        <w:t>ình v</w:t>
      </w:r>
      <w:r w:rsidRPr="00AE4F24">
        <w:rPr>
          <w:rFonts w:ascii="Times New Roman" w:eastAsia="Times New Roman" w:hAnsi="Times New Roman"/>
          <w:color w:val="000000"/>
          <w:sz w:val="28"/>
          <w:szCs w:val="28"/>
          <w:lang w:val="vi-VN"/>
        </w:rPr>
        <w:t xml:space="preserve">ề </w:t>
      </w:r>
      <w:r w:rsidRPr="003D4BF1">
        <w:rPr>
          <w:rFonts w:ascii="Times New Roman" w:eastAsia="Times New Roman" w:hAnsi="Times New Roman"/>
          <w:color w:val="000000"/>
          <w:sz w:val="28"/>
          <w:szCs w:val="28"/>
          <w:lang w:val="vi-VN"/>
        </w:rPr>
        <w:t xml:space="preserve">dự thảo </w:t>
      </w:r>
      <w:r w:rsidRPr="00515085">
        <w:rPr>
          <w:rFonts w:ascii="Times New Roman" w:hAnsi="Times New Roman"/>
          <w:spacing w:val="-4"/>
          <w:sz w:val="28"/>
          <w:szCs w:val="28"/>
          <w:lang w:val="vi-VN"/>
        </w:rPr>
        <w:t>Thông tư quy định về truy xuất nguồn gốc hàng hóa thuộc phạm vi quản lý của Bộ Công Thương</w:t>
      </w:r>
      <w:r w:rsidRPr="003D4BF1">
        <w:rPr>
          <w:rFonts w:ascii="Times New Roman" w:hAnsi="Times New Roman"/>
          <w:spacing w:val="-4"/>
          <w:sz w:val="28"/>
          <w:szCs w:val="28"/>
          <w:lang w:val="vi-VN"/>
        </w:rPr>
        <w:t>, Cục TTTN</w:t>
      </w:r>
      <w:r w:rsidRPr="00AE4F24">
        <w:rPr>
          <w:rFonts w:ascii="Times New Roman" w:eastAsia="Times New Roman" w:hAnsi="Times New Roman"/>
          <w:color w:val="000000"/>
          <w:sz w:val="28"/>
          <w:szCs w:val="28"/>
          <w:lang w:val="vi-VN"/>
        </w:rPr>
        <w:t xml:space="preserve"> xin k</w:t>
      </w:r>
      <w:r w:rsidRPr="003D4BF1">
        <w:rPr>
          <w:rFonts w:ascii="Times New Roman" w:eastAsia="Times New Roman" w:hAnsi="Times New Roman"/>
          <w:color w:val="000000"/>
          <w:sz w:val="28"/>
          <w:szCs w:val="28"/>
          <w:lang w:val="vi-VN"/>
        </w:rPr>
        <w:t>ính trình Bộ trưởng xem xét, quy</w:t>
      </w:r>
      <w:r w:rsidRPr="00AE4F24">
        <w:rPr>
          <w:rFonts w:ascii="Times New Roman" w:eastAsia="Times New Roman" w:hAnsi="Times New Roman"/>
          <w:color w:val="000000"/>
          <w:sz w:val="28"/>
          <w:szCs w:val="28"/>
          <w:lang w:val="vi-VN"/>
        </w:rPr>
        <w:t>ết định.</w:t>
      </w:r>
    </w:p>
    <w:p w14:paraId="4683D635" w14:textId="6231E6AD" w:rsidR="005233C1" w:rsidRPr="003D4BF1" w:rsidRDefault="005233C1" w:rsidP="005233C1">
      <w:pPr>
        <w:shd w:val="clear" w:color="auto" w:fill="FFFFFF"/>
        <w:spacing w:before="120" w:after="120" w:line="234" w:lineRule="atLeast"/>
        <w:ind w:firstLine="709"/>
        <w:jc w:val="both"/>
        <w:rPr>
          <w:rFonts w:ascii="Times New Roman" w:eastAsia="Times New Roman" w:hAnsi="Times New Roman"/>
          <w:color w:val="000000"/>
          <w:sz w:val="28"/>
          <w:szCs w:val="28"/>
          <w:lang w:val="vi-VN"/>
        </w:rPr>
      </w:pPr>
      <w:r w:rsidRPr="003D4BF1">
        <w:rPr>
          <w:rFonts w:ascii="Times New Roman" w:eastAsia="Times New Roman" w:hAnsi="Times New Roman"/>
          <w:i/>
          <w:iCs/>
          <w:color w:val="000000"/>
          <w:sz w:val="28"/>
          <w:szCs w:val="28"/>
          <w:lang w:val="vi-VN"/>
        </w:rPr>
        <w:t>(Xin kính g</w:t>
      </w:r>
      <w:r w:rsidRPr="00AE4F24">
        <w:rPr>
          <w:rFonts w:ascii="Times New Roman" w:eastAsia="Times New Roman" w:hAnsi="Times New Roman"/>
          <w:i/>
          <w:iCs/>
          <w:color w:val="000000"/>
          <w:sz w:val="28"/>
          <w:szCs w:val="28"/>
          <w:lang w:val="vi-VN"/>
        </w:rPr>
        <w:t>ửi k</w:t>
      </w:r>
      <w:r w:rsidRPr="003D4BF1">
        <w:rPr>
          <w:rFonts w:ascii="Times New Roman" w:eastAsia="Times New Roman" w:hAnsi="Times New Roman"/>
          <w:i/>
          <w:iCs/>
          <w:color w:val="000000"/>
          <w:sz w:val="28"/>
          <w:szCs w:val="28"/>
          <w:lang w:val="vi-VN"/>
        </w:rPr>
        <w:t>èm theo: Dự thảo Thông tư, Bản so sánh, thuyết minh nội dung dự thảo)</w:t>
      </w:r>
    </w:p>
    <w:p w14:paraId="68F5E095" w14:textId="096EFD69" w:rsidR="00E33BC1" w:rsidRPr="007661FA" w:rsidRDefault="00E33BC1" w:rsidP="0049726F">
      <w:pPr>
        <w:widowControl w:val="0"/>
        <w:spacing w:before="120" w:after="120" w:line="240" w:lineRule="auto"/>
        <w:ind w:firstLine="709"/>
        <w:jc w:val="both"/>
        <w:rPr>
          <w:rFonts w:ascii="Times New Roman" w:hAnsi="Times New Roman"/>
          <w:i/>
          <w:sz w:val="28"/>
          <w:szCs w:val="28"/>
          <w:lang w:val="vi-VN"/>
        </w:rPr>
      </w:pPr>
    </w:p>
    <w:p w14:paraId="3BB5B2AF" w14:textId="77777777" w:rsidR="00E33BC1" w:rsidRPr="007661FA" w:rsidRDefault="00E33BC1" w:rsidP="00E33BC1">
      <w:pPr>
        <w:widowControl w:val="0"/>
        <w:tabs>
          <w:tab w:val="right" w:leader="dot" w:pos="7920"/>
        </w:tabs>
        <w:spacing w:before="144" w:after="144" w:line="240" w:lineRule="auto"/>
        <w:ind w:firstLine="567"/>
        <w:jc w:val="both"/>
        <w:rPr>
          <w:rFonts w:ascii="Times New Roman" w:hAnsi="Times New Roman"/>
          <w:i/>
          <w:sz w:val="2"/>
          <w:lang w:val="vi-VN"/>
        </w:rPr>
      </w:pPr>
    </w:p>
    <w:tbl>
      <w:tblPr>
        <w:tblW w:w="5000" w:type="pct"/>
        <w:tblLook w:val="01E0" w:firstRow="1" w:lastRow="1" w:firstColumn="1" w:lastColumn="1" w:noHBand="0" w:noVBand="0"/>
      </w:tblPr>
      <w:tblGrid>
        <w:gridCol w:w="4769"/>
        <w:gridCol w:w="4305"/>
      </w:tblGrid>
      <w:tr w:rsidR="00E33BC1" w:rsidRPr="00C2035B" w14:paraId="3FCDD286" w14:textId="77777777" w:rsidTr="0048181D">
        <w:tc>
          <w:tcPr>
            <w:tcW w:w="2628" w:type="pct"/>
          </w:tcPr>
          <w:p w14:paraId="552FD4D7" w14:textId="77777777" w:rsidR="00BF48EB" w:rsidRDefault="00BF48EB" w:rsidP="0048181D">
            <w:pPr>
              <w:widowControl w:val="0"/>
              <w:tabs>
                <w:tab w:val="center" w:pos="2106"/>
              </w:tabs>
              <w:spacing w:after="0" w:line="240" w:lineRule="auto"/>
              <w:rPr>
                <w:rFonts w:ascii="Times New Roman" w:hAnsi="Times New Roman"/>
                <w:b/>
                <w:i/>
                <w:sz w:val="24"/>
                <w:szCs w:val="24"/>
                <w:lang w:val="vi-VN"/>
              </w:rPr>
            </w:pPr>
          </w:p>
          <w:p w14:paraId="4494B565" w14:textId="6FE59270" w:rsidR="00E33BC1" w:rsidRPr="007661FA" w:rsidRDefault="00E33BC1" w:rsidP="0048181D">
            <w:pPr>
              <w:widowControl w:val="0"/>
              <w:tabs>
                <w:tab w:val="center" w:pos="2106"/>
              </w:tabs>
              <w:spacing w:after="0" w:line="240" w:lineRule="auto"/>
              <w:rPr>
                <w:rFonts w:ascii="Times New Roman" w:hAnsi="Times New Roman"/>
                <w:lang w:val="vi-VN"/>
              </w:rPr>
            </w:pPr>
            <w:r w:rsidRPr="007661FA">
              <w:rPr>
                <w:rFonts w:ascii="Times New Roman" w:hAnsi="Times New Roman"/>
                <w:b/>
                <w:i/>
                <w:sz w:val="24"/>
                <w:szCs w:val="24"/>
                <w:lang w:val="vi-VN"/>
              </w:rPr>
              <w:t>Nơi nhận:</w:t>
            </w:r>
            <w:r w:rsidRPr="007661FA">
              <w:rPr>
                <w:rFonts w:ascii="Times New Roman" w:hAnsi="Times New Roman"/>
                <w:b/>
                <w:i/>
                <w:sz w:val="24"/>
                <w:szCs w:val="24"/>
                <w:lang w:val="vi-VN"/>
              </w:rPr>
              <w:tab/>
            </w:r>
            <w:r w:rsidRPr="007661FA">
              <w:rPr>
                <w:rFonts w:ascii="Times New Roman" w:hAnsi="Times New Roman"/>
                <w:b/>
                <w:i/>
                <w:sz w:val="24"/>
                <w:szCs w:val="24"/>
                <w:lang w:val="vi-VN"/>
              </w:rPr>
              <w:br/>
            </w:r>
            <w:r w:rsidRPr="007661FA">
              <w:rPr>
                <w:rFonts w:ascii="Times New Roman" w:hAnsi="Times New Roman"/>
                <w:lang w:val="vi-VN"/>
              </w:rPr>
              <w:t>- Như trên;</w:t>
            </w:r>
          </w:p>
          <w:p w14:paraId="6D96EC79" w14:textId="4CD15AC4" w:rsidR="00446410" w:rsidRPr="00EB6052" w:rsidRDefault="00446410" w:rsidP="00446410">
            <w:pPr>
              <w:spacing w:after="0" w:line="240" w:lineRule="auto"/>
              <w:jc w:val="both"/>
              <w:rPr>
                <w:rFonts w:ascii="Times New Roman" w:eastAsia="Times New Roman" w:hAnsi="Times New Roman"/>
                <w:lang w:val="vi-VN"/>
              </w:rPr>
            </w:pPr>
            <w:r w:rsidRPr="00EB6052">
              <w:rPr>
                <w:rFonts w:ascii="Times New Roman" w:eastAsia="Times New Roman" w:hAnsi="Times New Roman"/>
                <w:lang w:val="vi-VN"/>
              </w:rPr>
              <w:t xml:space="preserve">- </w:t>
            </w:r>
            <w:r w:rsidRPr="00EB6052">
              <w:rPr>
                <w:rFonts w:ascii="Times New Roman" w:eastAsia="Times New Roman" w:hAnsi="Times New Roman"/>
                <w:spacing w:val="-8"/>
                <w:lang w:val="vi-VN"/>
              </w:rPr>
              <w:t>Thứ trưởng N</w:t>
            </w:r>
            <w:r w:rsidR="001873CB">
              <w:rPr>
                <w:rFonts w:ascii="Times New Roman" w:eastAsia="Times New Roman" w:hAnsi="Times New Roman"/>
                <w:spacing w:val="-8"/>
                <w:lang w:val="vi-VN"/>
              </w:rPr>
              <w:t>guyễn Sinh Nhật Tân</w:t>
            </w:r>
            <w:r w:rsidRPr="00EB6052">
              <w:rPr>
                <w:rFonts w:ascii="Times New Roman" w:eastAsia="Times New Roman" w:hAnsi="Times New Roman"/>
                <w:spacing w:val="-8"/>
                <w:lang w:val="vi-VN"/>
              </w:rPr>
              <w:t>;</w:t>
            </w:r>
          </w:p>
          <w:p w14:paraId="168838FA" w14:textId="0376D583" w:rsidR="00E33BC1" w:rsidRPr="007661FA" w:rsidRDefault="00763879" w:rsidP="00491D96">
            <w:pPr>
              <w:widowControl w:val="0"/>
              <w:tabs>
                <w:tab w:val="center" w:pos="2106"/>
              </w:tabs>
              <w:spacing w:after="0" w:line="240" w:lineRule="auto"/>
              <w:rPr>
                <w:rFonts w:ascii="Times New Roman" w:hAnsi="Times New Roman"/>
                <w:sz w:val="24"/>
                <w:szCs w:val="24"/>
                <w:lang w:val="vi-VN"/>
              </w:rPr>
            </w:pPr>
            <w:r w:rsidRPr="007661FA">
              <w:rPr>
                <w:rFonts w:ascii="Times New Roman" w:hAnsi="Times New Roman"/>
                <w:lang w:val="vi-VN"/>
              </w:rPr>
              <w:t>- Vụ Pháp chế;</w:t>
            </w:r>
            <w:r w:rsidR="00E33BC1" w:rsidRPr="007661FA">
              <w:rPr>
                <w:rFonts w:ascii="Times New Roman" w:hAnsi="Times New Roman"/>
                <w:lang w:val="vi-VN"/>
              </w:rPr>
              <w:br/>
            </w:r>
            <w:r w:rsidR="005233C1">
              <w:rPr>
                <w:rFonts w:ascii="Times New Roman" w:hAnsi="Times New Roman"/>
                <w:lang w:val="vi-VN"/>
              </w:rPr>
              <w:t xml:space="preserve">- Lưu: VT, </w:t>
            </w:r>
            <w:r w:rsidR="005233C1" w:rsidRPr="003D4BF1">
              <w:rPr>
                <w:rFonts w:ascii="Times New Roman" w:hAnsi="Times New Roman"/>
                <w:lang w:val="vi-VN"/>
              </w:rPr>
              <w:t>NVQLTT (02)</w:t>
            </w:r>
            <w:r w:rsidR="00491D96" w:rsidRPr="007661FA">
              <w:rPr>
                <w:rFonts w:ascii="Times New Roman" w:hAnsi="Times New Roman"/>
                <w:lang w:val="vi-VN"/>
              </w:rPr>
              <w:t>, Hồ sơ soạn thảo (02).</w:t>
            </w:r>
          </w:p>
        </w:tc>
        <w:tc>
          <w:tcPr>
            <w:tcW w:w="2372" w:type="pct"/>
          </w:tcPr>
          <w:p w14:paraId="0D8E89F6" w14:textId="77777777" w:rsidR="00DE24D9" w:rsidRPr="007661FA" w:rsidRDefault="00DE24D9" w:rsidP="00DE24D9">
            <w:pPr>
              <w:widowControl w:val="0"/>
              <w:tabs>
                <w:tab w:val="right" w:leader="dot" w:pos="7920"/>
              </w:tabs>
              <w:spacing w:after="0" w:line="240" w:lineRule="auto"/>
              <w:jc w:val="center"/>
              <w:rPr>
                <w:rFonts w:ascii="Times New Roman" w:hAnsi="Times New Roman"/>
                <w:b/>
                <w:sz w:val="28"/>
                <w:szCs w:val="28"/>
                <w:lang w:val="vi-VN"/>
              </w:rPr>
            </w:pPr>
            <w:r w:rsidRPr="007661FA">
              <w:rPr>
                <w:rFonts w:ascii="Times New Roman" w:hAnsi="Times New Roman"/>
                <w:b/>
                <w:sz w:val="28"/>
                <w:szCs w:val="28"/>
                <w:lang w:val="vi-VN"/>
              </w:rPr>
              <w:t>CỤC TRƯỞNG</w:t>
            </w:r>
          </w:p>
          <w:p w14:paraId="304F4AFB" w14:textId="77777777" w:rsidR="00DE24D9" w:rsidRPr="007661FA"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6CFC43E4" w14:textId="77777777" w:rsidR="00DE24D9" w:rsidRPr="007661FA"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24C57153" w14:textId="77777777" w:rsidR="00DE24D9" w:rsidRPr="007661FA"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45993B6B" w14:textId="5CD5F09B" w:rsidR="00DE24D9" w:rsidRPr="007661FA" w:rsidRDefault="00DE24D9" w:rsidP="00DE24D9">
            <w:pPr>
              <w:widowControl w:val="0"/>
              <w:tabs>
                <w:tab w:val="right" w:leader="dot" w:pos="7920"/>
              </w:tabs>
              <w:spacing w:after="0" w:line="240" w:lineRule="auto"/>
              <w:jc w:val="center"/>
              <w:rPr>
                <w:rFonts w:ascii="Times New Roman" w:hAnsi="Times New Roman"/>
                <w:b/>
                <w:sz w:val="28"/>
                <w:szCs w:val="28"/>
                <w:lang w:val="vi-VN"/>
              </w:rPr>
            </w:pPr>
          </w:p>
          <w:p w14:paraId="167C4A4B" w14:textId="77777777" w:rsidR="00194E7D" w:rsidRPr="007661FA" w:rsidRDefault="00194E7D" w:rsidP="00DE24D9">
            <w:pPr>
              <w:widowControl w:val="0"/>
              <w:tabs>
                <w:tab w:val="right" w:leader="dot" w:pos="7920"/>
              </w:tabs>
              <w:spacing w:after="0" w:line="240" w:lineRule="auto"/>
              <w:jc w:val="center"/>
              <w:rPr>
                <w:rFonts w:ascii="Times New Roman" w:hAnsi="Times New Roman"/>
                <w:b/>
                <w:sz w:val="28"/>
                <w:szCs w:val="28"/>
                <w:lang w:val="vi-VN"/>
              </w:rPr>
            </w:pPr>
          </w:p>
          <w:p w14:paraId="444A5371" w14:textId="77777777" w:rsidR="005233C1" w:rsidRDefault="005233C1" w:rsidP="00DE24D9">
            <w:pPr>
              <w:widowControl w:val="0"/>
              <w:tabs>
                <w:tab w:val="right" w:leader="dot" w:pos="7920"/>
              </w:tabs>
              <w:spacing w:after="0" w:line="240" w:lineRule="auto"/>
              <w:jc w:val="center"/>
              <w:rPr>
                <w:rFonts w:ascii="Times New Roman" w:hAnsi="Times New Roman"/>
                <w:b/>
                <w:sz w:val="28"/>
                <w:szCs w:val="28"/>
                <w:lang w:val="vi-VN"/>
              </w:rPr>
            </w:pPr>
          </w:p>
          <w:p w14:paraId="7FBAE41B" w14:textId="07B4F5E7" w:rsidR="00E33BC1" w:rsidRPr="007661FA" w:rsidRDefault="00DE24D9" w:rsidP="00DE24D9">
            <w:pPr>
              <w:widowControl w:val="0"/>
              <w:tabs>
                <w:tab w:val="right" w:leader="dot" w:pos="7920"/>
              </w:tabs>
              <w:spacing w:after="0" w:line="240" w:lineRule="auto"/>
              <w:jc w:val="center"/>
              <w:rPr>
                <w:rFonts w:ascii="Times New Roman" w:hAnsi="Times New Roman"/>
                <w:b/>
                <w:sz w:val="27"/>
                <w:szCs w:val="27"/>
                <w:lang w:val="vi-VN"/>
              </w:rPr>
            </w:pPr>
            <w:r w:rsidRPr="007661FA">
              <w:rPr>
                <w:rFonts w:ascii="Times New Roman" w:hAnsi="Times New Roman"/>
                <w:b/>
                <w:sz w:val="28"/>
                <w:szCs w:val="28"/>
                <w:lang w:val="vi-VN"/>
              </w:rPr>
              <w:t>Trần Hữu Linh</w:t>
            </w:r>
          </w:p>
        </w:tc>
      </w:tr>
    </w:tbl>
    <w:p w14:paraId="42D49A28" w14:textId="6DAF9280" w:rsidR="00E33BC1" w:rsidRPr="007661FA" w:rsidRDefault="00E33BC1" w:rsidP="000741A1">
      <w:pPr>
        <w:widowControl w:val="0"/>
        <w:spacing w:before="100" w:after="100" w:line="320" w:lineRule="exact"/>
        <w:jc w:val="both"/>
        <w:rPr>
          <w:rFonts w:ascii="Times New Roman" w:hAnsi="Times New Roman"/>
          <w:bCs/>
          <w:sz w:val="28"/>
          <w:szCs w:val="28"/>
          <w:lang w:val="vi-VN"/>
        </w:rPr>
      </w:pPr>
    </w:p>
    <w:p w14:paraId="03943C61" w14:textId="27BF3100" w:rsidR="0069218A" w:rsidRPr="007661FA" w:rsidRDefault="0069218A" w:rsidP="000741A1">
      <w:pPr>
        <w:widowControl w:val="0"/>
        <w:spacing w:before="100" w:after="100" w:line="320" w:lineRule="exact"/>
        <w:jc w:val="both"/>
        <w:rPr>
          <w:rFonts w:ascii="Times New Roman" w:hAnsi="Times New Roman"/>
          <w:bCs/>
          <w:sz w:val="28"/>
          <w:szCs w:val="28"/>
          <w:lang w:val="vi-VN"/>
        </w:rPr>
      </w:pPr>
    </w:p>
    <w:p w14:paraId="6CC79621" w14:textId="452EAB6A" w:rsidR="0069218A" w:rsidRPr="007661FA" w:rsidRDefault="0069218A" w:rsidP="0069218A">
      <w:pPr>
        <w:widowControl w:val="0"/>
        <w:spacing w:before="120" w:after="120" w:line="240" w:lineRule="auto"/>
        <w:ind w:firstLine="709"/>
        <w:jc w:val="both"/>
        <w:rPr>
          <w:rFonts w:ascii="Times New Roman" w:hAnsi="Times New Roman"/>
          <w:bCs/>
          <w:sz w:val="28"/>
          <w:szCs w:val="28"/>
          <w:lang w:val="vi-VN"/>
        </w:rPr>
      </w:pPr>
      <w:r w:rsidRPr="00EB6052">
        <w:rPr>
          <w:rFonts w:ascii="Times New Roman" w:hAnsi="Times New Roman"/>
          <w:sz w:val="28"/>
          <w:szCs w:val="28"/>
          <w:lang w:val="vi-VN"/>
        </w:rPr>
        <w:t xml:space="preserve"> </w:t>
      </w:r>
    </w:p>
    <w:sectPr w:rsidR="0069218A" w:rsidRPr="007661FA" w:rsidSect="00DA1727">
      <w:headerReference w:type="default" r:id="rId8"/>
      <w:pgSz w:w="11909" w:h="16834" w:code="9"/>
      <w:pgMar w:top="1134" w:right="1134"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1B0B5" w14:textId="77777777" w:rsidR="00AB2259" w:rsidRDefault="00AB2259" w:rsidP="004C7737">
      <w:pPr>
        <w:spacing w:after="0" w:line="240" w:lineRule="auto"/>
      </w:pPr>
      <w:r>
        <w:separator/>
      </w:r>
    </w:p>
  </w:endnote>
  <w:endnote w:type="continuationSeparator" w:id="0">
    <w:p w14:paraId="1F682D8C" w14:textId="77777777" w:rsidR="00AB2259" w:rsidRDefault="00AB2259"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1440" w14:textId="77777777" w:rsidR="00AB2259" w:rsidRDefault="00AB2259" w:rsidP="004C7737">
      <w:pPr>
        <w:spacing w:after="0" w:line="240" w:lineRule="auto"/>
      </w:pPr>
      <w:r>
        <w:separator/>
      </w:r>
    </w:p>
  </w:footnote>
  <w:footnote w:type="continuationSeparator" w:id="0">
    <w:p w14:paraId="536B2A76" w14:textId="77777777" w:rsidR="00AB2259" w:rsidRDefault="00AB2259"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770"/>
      <w:docPartObj>
        <w:docPartGallery w:val="Page Numbers (Top of Page)"/>
        <w:docPartUnique/>
      </w:docPartObj>
    </w:sdtPr>
    <w:sdtEndPr>
      <w:rPr>
        <w:noProof/>
      </w:rPr>
    </w:sdtEndPr>
    <w:sdtContent>
      <w:p w14:paraId="433A54A0" w14:textId="2C7F2106" w:rsidR="00103292" w:rsidRDefault="00103292">
        <w:pPr>
          <w:pStyle w:val="Header"/>
          <w:jc w:val="center"/>
        </w:pPr>
        <w:r w:rsidRPr="00103292">
          <w:rPr>
            <w:rFonts w:ascii="Times New Roman" w:hAnsi="Times New Roman"/>
            <w:sz w:val="28"/>
            <w:szCs w:val="28"/>
          </w:rPr>
          <w:fldChar w:fldCharType="begin"/>
        </w:r>
        <w:r w:rsidRPr="00103292">
          <w:rPr>
            <w:rFonts w:ascii="Times New Roman" w:hAnsi="Times New Roman"/>
            <w:sz w:val="28"/>
            <w:szCs w:val="28"/>
          </w:rPr>
          <w:instrText xml:space="preserve"> PAGE   \* MERGEFORMAT </w:instrText>
        </w:r>
        <w:r w:rsidRPr="00103292">
          <w:rPr>
            <w:rFonts w:ascii="Times New Roman" w:hAnsi="Times New Roman"/>
            <w:sz w:val="28"/>
            <w:szCs w:val="28"/>
          </w:rPr>
          <w:fldChar w:fldCharType="separate"/>
        </w:r>
        <w:r w:rsidR="00B022C9">
          <w:rPr>
            <w:rFonts w:ascii="Times New Roman" w:hAnsi="Times New Roman"/>
            <w:noProof/>
            <w:sz w:val="28"/>
            <w:szCs w:val="28"/>
          </w:rPr>
          <w:t>8</w:t>
        </w:r>
        <w:r w:rsidRPr="00103292">
          <w:rPr>
            <w:rFonts w:ascii="Times New Roman" w:hAnsi="Times New Roman"/>
            <w:noProof/>
            <w:sz w:val="28"/>
            <w:szCs w:val="28"/>
          </w:rPr>
          <w:fldChar w:fldCharType="end"/>
        </w:r>
      </w:p>
    </w:sdtContent>
  </w:sdt>
  <w:p w14:paraId="2FCD59C3" w14:textId="77777777" w:rsidR="00103292" w:rsidRDefault="00103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45A8C"/>
    <w:multiLevelType w:val="multilevel"/>
    <w:tmpl w:val="FD44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07B3C"/>
    <w:rsid w:val="00012432"/>
    <w:rsid w:val="00032DE1"/>
    <w:rsid w:val="00035253"/>
    <w:rsid w:val="00040781"/>
    <w:rsid w:val="00043A6B"/>
    <w:rsid w:val="00047108"/>
    <w:rsid w:val="00051355"/>
    <w:rsid w:val="00051B4A"/>
    <w:rsid w:val="00051E47"/>
    <w:rsid w:val="00055732"/>
    <w:rsid w:val="00057AA4"/>
    <w:rsid w:val="00061801"/>
    <w:rsid w:val="00073985"/>
    <w:rsid w:val="000741A1"/>
    <w:rsid w:val="00080462"/>
    <w:rsid w:val="00081C98"/>
    <w:rsid w:val="00083ABC"/>
    <w:rsid w:val="00097AB4"/>
    <w:rsid w:val="000A2635"/>
    <w:rsid w:val="000A26BE"/>
    <w:rsid w:val="000A5BD7"/>
    <w:rsid w:val="000A756B"/>
    <w:rsid w:val="000B2A0E"/>
    <w:rsid w:val="000C2373"/>
    <w:rsid w:val="000E4332"/>
    <w:rsid w:val="000E50C8"/>
    <w:rsid w:val="000F3433"/>
    <w:rsid w:val="001018E7"/>
    <w:rsid w:val="00103292"/>
    <w:rsid w:val="00103C0F"/>
    <w:rsid w:val="00105E9A"/>
    <w:rsid w:val="00106D7A"/>
    <w:rsid w:val="00126BCD"/>
    <w:rsid w:val="00126D8F"/>
    <w:rsid w:val="00142351"/>
    <w:rsid w:val="0014579E"/>
    <w:rsid w:val="00147014"/>
    <w:rsid w:val="001512CA"/>
    <w:rsid w:val="00152CEB"/>
    <w:rsid w:val="001713A5"/>
    <w:rsid w:val="00172B36"/>
    <w:rsid w:val="001757A5"/>
    <w:rsid w:val="001761CB"/>
    <w:rsid w:val="0018021E"/>
    <w:rsid w:val="00180B7C"/>
    <w:rsid w:val="0018365C"/>
    <w:rsid w:val="001873CB"/>
    <w:rsid w:val="0019205C"/>
    <w:rsid w:val="00194E7D"/>
    <w:rsid w:val="001961D3"/>
    <w:rsid w:val="00197148"/>
    <w:rsid w:val="001A29E9"/>
    <w:rsid w:val="001A6032"/>
    <w:rsid w:val="001A6130"/>
    <w:rsid w:val="001C09D0"/>
    <w:rsid w:val="001D2FB7"/>
    <w:rsid w:val="001D65B3"/>
    <w:rsid w:val="001D6CAF"/>
    <w:rsid w:val="001D7936"/>
    <w:rsid w:val="001E782A"/>
    <w:rsid w:val="001F15DD"/>
    <w:rsid w:val="00205CE0"/>
    <w:rsid w:val="002116DF"/>
    <w:rsid w:val="00213F12"/>
    <w:rsid w:val="0021456B"/>
    <w:rsid w:val="002224BC"/>
    <w:rsid w:val="00226F03"/>
    <w:rsid w:val="00230E15"/>
    <w:rsid w:val="00231997"/>
    <w:rsid w:val="002409C0"/>
    <w:rsid w:val="00241C72"/>
    <w:rsid w:val="00241F36"/>
    <w:rsid w:val="002459BC"/>
    <w:rsid w:val="00246B7D"/>
    <w:rsid w:val="00256683"/>
    <w:rsid w:val="00261797"/>
    <w:rsid w:val="00263069"/>
    <w:rsid w:val="00263DBC"/>
    <w:rsid w:val="002648F3"/>
    <w:rsid w:val="0027184A"/>
    <w:rsid w:val="0027430F"/>
    <w:rsid w:val="00282B61"/>
    <w:rsid w:val="00284E67"/>
    <w:rsid w:val="00287527"/>
    <w:rsid w:val="00291818"/>
    <w:rsid w:val="00292784"/>
    <w:rsid w:val="002A70DA"/>
    <w:rsid w:val="002A77E0"/>
    <w:rsid w:val="002B4781"/>
    <w:rsid w:val="002C1C3B"/>
    <w:rsid w:val="002C58AE"/>
    <w:rsid w:val="002D27F4"/>
    <w:rsid w:val="002D33D4"/>
    <w:rsid w:val="002D3DE7"/>
    <w:rsid w:val="002E55A6"/>
    <w:rsid w:val="002E5E85"/>
    <w:rsid w:val="002E61BB"/>
    <w:rsid w:val="002F3EBE"/>
    <w:rsid w:val="002F5030"/>
    <w:rsid w:val="002F5EC7"/>
    <w:rsid w:val="00311772"/>
    <w:rsid w:val="00314ACC"/>
    <w:rsid w:val="00320FB2"/>
    <w:rsid w:val="00324469"/>
    <w:rsid w:val="00327239"/>
    <w:rsid w:val="00330930"/>
    <w:rsid w:val="00334C58"/>
    <w:rsid w:val="0033685F"/>
    <w:rsid w:val="00341723"/>
    <w:rsid w:val="00356BB0"/>
    <w:rsid w:val="0035761E"/>
    <w:rsid w:val="00361236"/>
    <w:rsid w:val="00361A25"/>
    <w:rsid w:val="0036617D"/>
    <w:rsid w:val="00366B7A"/>
    <w:rsid w:val="00373566"/>
    <w:rsid w:val="0038096C"/>
    <w:rsid w:val="003854F3"/>
    <w:rsid w:val="00397328"/>
    <w:rsid w:val="003A3164"/>
    <w:rsid w:val="003B5A0C"/>
    <w:rsid w:val="003B73C9"/>
    <w:rsid w:val="003D4425"/>
    <w:rsid w:val="003D4BF1"/>
    <w:rsid w:val="003D66AE"/>
    <w:rsid w:val="003D75E8"/>
    <w:rsid w:val="003E6A08"/>
    <w:rsid w:val="003F76DB"/>
    <w:rsid w:val="00400351"/>
    <w:rsid w:val="00402C31"/>
    <w:rsid w:val="004059A2"/>
    <w:rsid w:val="004118F4"/>
    <w:rsid w:val="00414A47"/>
    <w:rsid w:val="00421E2E"/>
    <w:rsid w:val="00427133"/>
    <w:rsid w:val="00432D26"/>
    <w:rsid w:val="004351F1"/>
    <w:rsid w:val="00436231"/>
    <w:rsid w:val="00436C8B"/>
    <w:rsid w:val="00444A71"/>
    <w:rsid w:val="00446410"/>
    <w:rsid w:val="004470E5"/>
    <w:rsid w:val="0045348B"/>
    <w:rsid w:val="00470ED8"/>
    <w:rsid w:val="00474999"/>
    <w:rsid w:val="0047499B"/>
    <w:rsid w:val="00482A78"/>
    <w:rsid w:val="00486CED"/>
    <w:rsid w:val="00487F7F"/>
    <w:rsid w:val="00491D96"/>
    <w:rsid w:val="0049726F"/>
    <w:rsid w:val="004977C0"/>
    <w:rsid w:val="004B59D2"/>
    <w:rsid w:val="004B640A"/>
    <w:rsid w:val="004C4B79"/>
    <w:rsid w:val="004C7737"/>
    <w:rsid w:val="004D0326"/>
    <w:rsid w:val="004D4153"/>
    <w:rsid w:val="004E5E2E"/>
    <w:rsid w:val="004F0FB2"/>
    <w:rsid w:val="004F398E"/>
    <w:rsid w:val="004F4A3F"/>
    <w:rsid w:val="004F5EA1"/>
    <w:rsid w:val="004F7089"/>
    <w:rsid w:val="005033FA"/>
    <w:rsid w:val="00511429"/>
    <w:rsid w:val="00515085"/>
    <w:rsid w:val="0051515C"/>
    <w:rsid w:val="00515A8D"/>
    <w:rsid w:val="00515D04"/>
    <w:rsid w:val="005233C1"/>
    <w:rsid w:val="00524076"/>
    <w:rsid w:val="00525A62"/>
    <w:rsid w:val="00533763"/>
    <w:rsid w:val="0053614B"/>
    <w:rsid w:val="005426EE"/>
    <w:rsid w:val="00543F8B"/>
    <w:rsid w:val="00551D82"/>
    <w:rsid w:val="00553282"/>
    <w:rsid w:val="00556701"/>
    <w:rsid w:val="00563C63"/>
    <w:rsid w:val="0056473D"/>
    <w:rsid w:val="005667A5"/>
    <w:rsid w:val="00570AA4"/>
    <w:rsid w:val="0057195E"/>
    <w:rsid w:val="00573C4A"/>
    <w:rsid w:val="00581DCE"/>
    <w:rsid w:val="0058424C"/>
    <w:rsid w:val="00586CAB"/>
    <w:rsid w:val="00591041"/>
    <w:rsid w:val="00594AFE"/>
    <w:rsid w:val="005A3FC9"/>
    <w:rsid w:val="005A47D8"/>
    <w:rsid w:val="005B2217"/>
    <w:rsid w:val="005B4381"/>
    <w:rsid w:val="005B5A06"/>
    <w:rsid w:val="005C287C"/>
    <w:rsid w:val="005C315E"/>
    <w:rsid w:val="005D3365"/>
    <w:rsid w:val="005D6D33"/>
    <w:rsid w:val="005D7F24"/>
    <w:rsid w:val="005E1D87"/>
    <w:rsid w:val="005E3295"/>
    <w:rsid w:val="005E3F23"/>
    <w:rsid w:val="005E77EE"/>
    <w:rsid w:val="005F12EA"/>
    <w:rsid w:val="0060196F"/>
    <w:rsid w:val="0060500F"/>
    <w:rsid w:val="00605A3A"/>
    <w:rsid w:val="006065EB"/>
    <w:rsid w:val="00612501"/>
    <w:rsid w:val="00612CC7"/>
    <w:rsid w:val="00614BF8"/>
    <w:rsid w:val="0061542F"/>
    <w:rsid w:val="00617E40"/>
    <w:rsid w:val="00620B66"/>
    <w:rsid w:val="00625650"/>
    <w:rsid w:val="00627E68"/>
    <w:rsid w:val="00650E81"/>
    <w:rsid w:val="00663761"/>
    <w:rsid w:val="00664299"/>
    <w:rsid w:val="0066469B"/>
    <w:rsid w:val="006671D4"/>
    <w:rsid w:val="00670527"/>
    <w:rsid w:val="00671A8F"/>
    <w:rsid w:val="0067412B"/>
    <w:rsid w:val="00680076"/>
    <w:rsid w:val="006822FB"/>
    <w:rsid w:val="00690129"/>
    <w:rsid w:val="00691979"/>
    <w:rsid w:val="0069218A"/>
    <w:rsid w:val="006A36D0"/>
    <w:rsid w:val="006A3D75"/>
    <w:rsid w:val="006A7DC3"/>
    <w:rsid w:val="006C1AD3"/>
    <w:rsid w:val="006C3FF9"/>
    <w:rsid w:val="006C62BC"/>
    <w:rsid w:val="006C642B"/>
    <w:rsid w:val="006D2C13"/>
    <w:rsid w:val="006D4E76"/>
    <w:rsid w:val="006E330E"/>
    <w:rsid w:val="006E6D16"/>
    <w:rsid w:val="006E72F7"/>
    <w:rsid w:val="006F6997"/>
    <w:rsid w:val="006F69CD"/>
    <w:rsid w:val="006F7133"/>
    <w:rsid w:val="00706F38"/>
    <w:rsid w:val="00707D0B"/>
    <w:rsid w:val="0071024C"/>
    <w:rsid w:val="00720324"/>
    <w:rsid w:val="00722F16"/>
    <w:rsid w:val="00724413"/>
    <w:rsid w:val="007250CE"/>
    <w:rsid w:val="007263D5"/>
    <w:rsid w:val="00740389"/>
    <w:rsid w:val="00741018"/>
    <w:rsid w:val="007417AE"/>
    <w:rsid w:val="00755BA2"/>
    <w:rsid w:val="00763879"/>
    <w:rsid w:val="00764C0B"/>
    <w:rsid w:val="007661FA"/>
    <w:rsid w:val="00770341"/>
    <w:rsid w:val="00776821"/>
    <w:rsid w:val="007802A4"/>
    <w:rsid w:val="00784FE9"/>
    <w:rsid w:val="007979FB"/>
    <w:rsid w:val="007A254F"/>
    <w:rsid w:val="007B507A"/>
    <w:rsid w:val="007B74D3"/>
    <w:rsid w:val="007C1194"/>
    <w:rsid w:val="007C77E3"/>
    <w:rsid w:val="007D5930"/>
    <w:rsid w:val="007D59EB"/>
    <w:rsid w:val="007E15B1"/>
    <w:rsid w:val="007E2C94"/>
    <w:rsid w:val="007E4017"/>
    <w:rsid w:val="007E4322"/>
    <w:rsid w:val="007E6452"/>
    <w:rsid w:val="007F1D7B"/>
    <w:rsid w:val="007F4B8E"/>
    <w:rsid w:val="007F4EA9"/>
    <w:rsid w:val="007F792F"/>
    <w:rsid w:val="00800A8A"/>
    <w:rsid w:val="00805C7C"/>
    <w:rsid w:val="0081100F"/>
    <w:rsid w:val="00811E1E"/>
    <w:rsid w:val="00811E6D"/>
    <w:rsid w:val="008124F7"/>
    <w:rsid w:val="008157A4"/>
    <w:rsid w:val="008175D1"/>
    <w:rsid w:val="00820CE9"/>
    <w:rsid w:val="00823318"/>
    <w:rsid w:val="008269A7"/>
    <w:rsid w:val="00832F47"/>
    <w:rsid w:val="00836FF8"/>
    <w:rsid w:val="008372F3"/>
    <w:rsid w:val="008450C5"/>
    <w:rsid w:val="00846265"/>
    <w:rsid w:val="0084672E"/>
    <w:rsid w:val="00853279"/>
    <w:rsid w:val="00856767"/>
    <w:rsid w:val="00862976"/>
    <w:rsid w:val="00877FD5"/>
    <w:rsid w:val="0088560F"/>
    <w:rsid w:val="00887594"/>
    <w:rsid w:val="00894269"/>
    <w:rsid w:val="008A647A"/>
    <w:rsid w:val="008B4B3B"/>
    <w:rsid w:val="008C0A44"/>
    <w:rsid w:val="008D0802"/>
    <w:rsid w:val="008D4937"/>
    <w:rsid w:val="008E32D3"/>
    <w:rsid w:val="008E377A"/>
    <w:rsid w:val="008E788D"/>
    <w:rsid w:val="008F791E"/>
    <w:rsid w:val="00905CDE"/>
    <w:rsid w:val="00917E41"/>
    <w:rsid w:val="009275E4"/>
    <w:rsid w:val="00935558"/>
    <w:rsid w:val="0094200A"/>
    <w:rsid w:val="00944C49"/>
    <w:rsid w:val="009648D2"/>
    <w:rsid w:val="00977FBC"/>
    <w:rsid w:val="00992D9D"/>
    <w:rsid w:val="00996564"/>
    <w:rsid w:val="009978C6"/>
    <w:rsid w:val="009A1354"/>
    <w:rsid w:val="009A22FC"/>
    <w:rsid w:val="009A685B"/>
    <w:rsid w:val="009A74C6"/>
    <w:rsid w:val="009B1AD7"/>
    <w:rsid w:val="009B2D4E"/>
    <w:rsid w:val="009B5998"/>
    <w:rsid w:val="009B7DDD"/>
    <w:rsid w:val="009C1053"/>
    <w:rsid w:val="009C4A01"/>
    <w:rsid w:val="009C5763"/>
    <w:rsid w:val="009D1BF0"/>
    <w:rsid w:val="009D60BD"/>
    <w:rsid w:val="009D7F05"/>
    <w:rsid w:val="009E0D5D"/>
    <w:rsid w:val="009E27CD"/>
    <w:rsid w:val="009E404F"/>
    <w:rsid w:val="009E7FBE"/>
    <w:rsid w:val="009F1953"/>
    <w:rsid w:val="009F66FD"/>
    <w:rsid w:val="00A10A1D"/>
    <w:rsid w:val="00A13730"/>
    <w:rsid w:val="00A25483"/>
    <w:rsid w:val="00A25955"/>
    <w:rsid w:val="00A30556"/>
    <w:rsid w:val="00A30B17"/>
    <w:rsid w:val="00A33351"/>
    <w:rsid w:val="00A35AFF"/>
    <w:rsid w:val="00A372C6"/>
    <w:rsid w:val="00A374D1"/>
    <w:rsid w:val="00A40097"/>
    <w:rsid w:val="00A60CA6"/>
    <w:rsid w:val="00A61BBA"/>
    <w:rsid w:val="00A62339"/>
    <w:rsid w:val="00A64391"/>
    <w:rsid w:val="00A6460F"/>
    <w:rsid w:val="00A76A2C"/>
    <w:rsid w:val="00A7796B"/>
    <w:rsid w:val="00A84713"/>
    <w:rsid w:val="00A912F4"/>
    <w:rsid w:val="00AB2259"/>
    <w:rsid w:val="00AB6402"/>
    <w:rsid w:val="00AC0BAB"/>
    <w:rsid w:val="00AC0C97"/>
    <w:rsid w:val="00AC1F60"/>
    <w:rsid w:val="00AC406D"/>
    <w:rsid w:val="00AD767E"/>
    <w:rsid w:val="00AD7C36"/>
    <w:rsid w:val="00AE0E9B"/>
    <w:rsid w:val="00AE392F"/>
    <w:rsid w:val="00AE7A08"/>
    <w:rsid w:val="00B016BC"/>
    <w:rsid w:val="00B01851"/>
    <w:rsid w:val="00B022C9"/>
    <w:rsid w:val="00B07F4B"/>
    <w:rsid w:val="00B14DCC"/>
    <w:rsid w:val="00B207B7"/>
    <w:rsid w:val="00B24DA3"/>
    <w:rsid w:val="00B273BF"/>
    <w:rsid w:val="00B37E3C"/>
    <w:rsid w:val="00B4277B"/>
    <w:rsid w:val="00B43401"/>
    <w:rsid w:val="00B4790D"/>
    <w:rsid w:val="00B505CC"/>
    <w:rsid w:val="00B542E9"/>
    <w:rsid w:val="00B61088"/>
    <w:rsid w:val="00B7224D"/>
    <w:rsid w:val="00B77350"/>
    <w:rsid w:val="00B8569D"/>
    <w:rsid w:val="00B86C5A"/>
    <w:rsid w:val="00B91AD2"/>
    <w:rsid w:val="00B93FC7"/>
    <w:rsid w:val="00B95C4A"/>
    <w:rsid w:val="00BB3286"/>
    <w:rsid w:val="00BB73D6"/>
    <w:rsid w:val="00BC0AE2"/>
    <w:rsid w:val="00BC123E"/>
    <w:rsid w:val="00BC4295"/>
    <w:rsid w:val="00BC544F"/>
    <w:rsid w:val="00BE1A3B"/>
    <w:rsid w:val="00BE4A9E"/>
    <w:rsid w:val="00BE75BF"/>
    <w:rsid w:val="00BE7A6D"/>
    <w:rsid w:val="00BF0DE3"/>
    <w:rsid w:val="00BF48EB"/>
    <w:rsid w:val="00C04804"/>
    <w:rsid w:val="00C04974"/>
    <w:rsid w:val="00C07224"/>
    <w:rsid w:val="00C2035B"/>
    <w:rsid w:val="00C22FFF"/>
    <w:rsid w:val="00C23E01"/>
    <w:rsid w:val="00C24E6E"/>
    <w:rsid w:val="00C454B5"/>
    <w:rsid w:val="00C63213"/>
    <w:rsid w:val="00C720A7"/>
    <w:rsid w:val="00C73707"/>
    <w:rsid w:val="00C73AB6"/>
    <w:rsid w:val="00C77D69"/>
    <w:rsid w:val="00C874BC"/>
    <w:rsid w:val="00C9020B"/>
    <w:rsid w:val="00CA4DA8"/>
    <w:rsid w:val="00CA6382"/>
    <w:rsid w:val="00CB2A6E"/>
    <w:rsid w:val="00CB434A"/>
    <w:rsid w:val="00CC57B2"/>
    <w:rsid w:val="00CC72A3"/>
    <w:rsid w:val="00CD0341"/>
    <w:rsid w:val="00CD351D"/>
    <w:rsid w:val="00CD4641"/>
    <w:rsid w:val="00CD471E"/>
    <w:rsid w:val="00CF56D1"/>
    <w:rsid w:val="00CF760A"/>
    <w:rsid w:val="00D04B3D"/>
    <w:rsid w:val="00D0518B"/>
    <w:rsid w:val="00D05523"/>
    <w:rsid w:val="00D056DC"/>
    <w:rsid w:val="00D07CDB"/>
    <w:rsid w:val="00D104E2"/>
    <w:rsid w:val="00D11E7B"/>
    <w:rsid w:val="00D12162"/>
    <w:rsid w:val="00D1573D"/>
    <w:rsid w:val="00D16C44"/>
    <w:rsid w:val="00D35C53"/>
    <w:rsid w:val="00D37CFB"/>
    <w:rsid w:val="00D4118B"/>
    <w:rsid w:val="00D520FB"/>
    <w:rsid w:val="00D67A66"/>
    <w:rsid w:val="00D70C97"/>
    <w:rsid w:val="00D74EC0"/>
    <w:rsid w:val="00D853DD"/>
    <w:rsid w:val="00D917B9"/>
    <w:rsid w:val="00D93494"/>
    <w:rsid w:val="00DA15E1"/>
    <w:rsid w:val="00DA1727"/>
    <w:rsid w:val="00DA7F85"/>
    <w:rsid w:val="00DB113B"/>
    <w:rsid w:val="00DB221B"/>
    <w:rsid w:val="00DB5DDF"/>
    <w:rsid w:val="00DC3952"/>
    <w:rsid w:val="00DD1A5F"/>
    <w:rsid w:val="00DD2F80"/>
    <w:rsid w:val="00DD75BE"/>
    <w:rsid w:val="00DD7E32"/>
    <w:rsid w:val="00DE1DFD"/>
    <w:rsid w:val="00DE24D9"/>
    <w:rsid w:val="00E00B07"/>
    <w:rsid w:val="00E045AC"/>
    <w:rsid w:val="00E048F6"/>
    <w:rsid w:val="00E07B8F"/>
    <w:rsid w:val="00E10C23"/>
    <w:rsid w:val="00E13924"/>
    <w:rsid w:val="00E14106"/>
    <w:rsid w:val="00E163BB"/>
    <w:rsid w:val="00E16F9F"/>
    <w:rsid w:val="00E17183"/>
    <w:rsid w:val="00E33BC1"/>
    <w:rsid w:val="00E35EDA"/>
    <w:rsid w:val="00E47BB1"/>
    <w:rsid w:val="00E60302"/>
    <w:rsid w:val="00E77AF5"/>
    <w:rsid w:val="00E8011A"/>
    <w:rsid w:val="00E8059E"/>
    <w:rsid w:val="00E80D0F"/>
    <w:rsid w:val="00E82E86"/>
    <w:rsid w:val="00E849FD"/>
    <w:rsid w:val="00E858E3"/>
    <w:rsid w:val="00E914EA"/>
    <w:rsid w:val="00E94BB6"/>
    <w:rsid w:val="00E94FD2"/>
    <w:rsid w:val="00EA697F"/>
    <w:rsid w:val="00EB2788"/>
    <w:rsid w:val="00EB38C1"/>
    <w:rsid w:val="00EB6052"/>
    <w:rsid w:val="00EB60EE"/>
    <w:rsid w:val="00EB7E4A"/>
    <w:rsid w:val="00EC26A1"/>
    <w:rsid w:val="00EC5EC3"/>
    <w:rsid w:val="00EC7EF2"/>
    <w:rsid w:val="00ED5C40"/>
    <w:rsid w:val="00EE5CB9"/>
    <w:rsid w:val="00EF2D38"/>
    <w:rsid w:val="00F02950"/>
    <w:rsid w:val="00F0531C"/>
    <w:rsid w:val="00F12C95"/>
    <w:rsid w:val="00F32611"/>
    <w:rsid w:val="00F34EC5"/>
    <w:rsid w:val="00F428A5"/>
    <w:rsid w:val="00F44CB9"/>
    <w:rsid w:val="00F47342"/>
    <w:rsid w:val="00F55DCC"/>
    <w:rsid w:val="00F57D74"/>
    <w:rsid w:val="00F61E25"/>
    <w:rsid w:val="00F72F46"/>
    <w:rsid w:val="00F7539C"/>
    <w:rsid w:val="00F76731"/>
    <w:rsid w:val="00F83BC0"/>
    <w:rsid w:val="00F93502"/>
    <w:rsid w:val="00FA2DBD"/>
    <w:rsid w:val="00FA6AE0"/>
    <w:rsid w:val="00FB1F3A"/>
    <w:rsid w:val="00FB7C45"/>
    <w:rsid w:val="00FC201C"/>
    <w:rsid w:val="00FD500F"/>
    <w:rsid w:val="00FD6C71"/>
    <w:rsid w:val="00FE734A"/>
    <w:rsid w:val="00F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basedOn w:val="Normal"/>
    <w:link w:val="FootnoteTextChar"/>
    <w:rsid w:val="004C77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A_List-,Char Char Char, Char Char Char,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DefaultParagraphFontParaCharCharCharCharChar">
    <w:name w:val="Default Paragraph Font Para Char Char Char Char Char"/>
    <w:autoRedefine/>
    <w:rsid w:val="00E94FD2"/>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aliases w:val="A_List- Char,Char Char Char Char, Char Char Char Char,Char Char Char Char Char Char Char Char Char Char Char Char,Normal (Web) Char Char Char, Char Char25 Char,Char Char25 Char,Обычный (веб)1 Char,Обычный (веб) Знак Char"/>
    <w:link w:val="NormalWeb"/>
    <w:uiPriority w:val="99"/>
    <w:rsid w:val="00F61E25"/>
    <w:rPr>
      <w:rFonts w:ascii="Times New Roman" w:eastAsia="Times New Roman" w:hAnsi="Times New Roman" w:cs="Times New Roman"/>
      <w:sz w:val="24"/>
      <w:szCs w:val="24"/>
    </w:rPr>
  </w:style>
  <w:style w:type="table" w:styleId="TableGrid">
    <w:name w:val="Table Grid"/>
    <w:basedOn w:val="TableNormal"/>
    <w:uiPriority w:val="39"/>
    <w:rsid w:val="0088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208928974">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94083902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492022022">
      <w:bodyDiv w:val="1"/>
      <w:marLeft w:val="0"/>
      <w:marRight w:val="0"/>
      <w:marTop w:val="0"/>
      <w:marBottom w:val="0"/>
      <w:divBdr>
        <w:top w:val="none" w:sz="0" w:space="0" w:color="auto"/>
        <w:left w:val="none" w:sz="0" w:space="0" w:color="auto"/>
        <w:bottom w:val="none" w:sz="0" w:space="0" w:color="auto"/>
        <w:right w:val="none" w:sz="0" w:space="0" w:color="auto"/>
      </w:divBdr>
    </w:div>
    <w:div w:id="179262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AB22-DC4E-460B-B99A-F9859A30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Admin</cp:lastModifiedBy>
  <cp:revision>2</cp:revision>
  <cp:lastPrinted>2025-06-20T03:40:00Z</cp:lastPrinted>
  <dcterms:created xsi:type="dcterms:W3CDTF">2025-12-04T11:52:00Z</dcterms:created>
  <dcterms:modified xsi:type="dcterms:W3CDTF">2025-12-04T11:52:00Z</dcterms:modified>
</cp:coreProperties>
</file>