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391B2" w14:textId="77777777" w:rsidR="008A41B6" w:rsidRPr="00A92E13" w:rsidRDefault="008A41B6">
      <w:pPr>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2"/>
        <w:tblW w:w="13750" w:type="dxa"/>
        <w:tblInd w:w="675" w:type="dxa"/>
        <w:tblBorders>
          <w:top w:val="nil"/>
          <w:left w:val="nil"/>
          <w:bottom w:val="nil"/>
          <w:right w:val="nil"/>
          <w:insideH w:val="nil"/>
          <w:insideV w:val="nil"/>
        </w:tblBorders>
        <w:tblLayout w:type="fixed"/>
        <w:tblLook w:val="0400" w:firstRow="0" w:lastRow="0" w:firstColumn="0" w:lastColumn="0" w:noHBand="0" w:noVBand="1"/>
      </w:tblPr>
      <w:tblGrid>
        <w:gridCol w:w="4111"/>
        <w:gridCol w:w="9639"/>
      </w:tblGrid>
      <w:tr w:rsidR="008A41B6" w:rsidRPr="00A92E13" w14:paraId="6D101111" w14:textId="77777777">
        <w:tc>
          <w:tcPr>
            <w:tcW w:w="4111" w:type="dxa"/>
          </w:tcPr>
          <w:p w14:paraId="04590D4B" w14:textId="77777777" w:rsidR="008A41B6" w:rsidRPr="00A92E13" w:rsidRDefault="00E61A70">
            <w:pPr>
              <w:tabs>
                <w:tab w:val="left" w:pos="1985"/>
              </w:tabs>
              <w:jc w:val="center"/>
              <w:rPr>
                <w:rFonts w:ascii="Times New Roman" w:eastAsia="Times New Roman" w:hAnsi="Times New Roman" w:cs="Times New Roman"/>
                <w:b/>
                <w:bCs/>
                <w:sz w:val="26"/>
                <w:szCs w:val="26"/>
              </w:rPr>
            </w:pPr>
            <w:r w:rsidRPr="00A92E13">
              <w:rPr>
                <w:rFonts w:ascii="Times New Roman" w:eastAsia="Times New Roman" w:hAnsi="Times New Roman" w:cs="Times New Roman"/>
                <w:b/>
                <w:bCs/>
                <w:sz w:val="26"/>
                <w:szCs w:val="26"/>
              </w:rPr>
              <w:t>BỘ CÔNG THƯƠNG</w:t>
            </w:r>
          </w:p>
          <w:p w14:paraId="675FAF7D" w14:textId="77777777" w:rsidR="008A41B6" w:rsidRPr="00A92E13" w:rsidRDefault="00E61A70">
            <w:pPr>
              <w:tabs>
                <w:tab w:val="left" w:pos="1985"/>
              </w:tabs>
              <w:rPr>
                <w:rFonts w:ascii="Times New Roman" w:eastAsia="Times New Roman" w:hAnsi="Times New Roman" w:cs="Times New Roman"/>
                <w:sz w:val="26"/>
                <w:szCs w:val="26"/>
              </w:rPr>
            </w:pPr>
            <w:r w:rsidRPr="00A92E13">
              <w:rPr>
                <w:noProof/>
                <w:lang w:val="en-US"/>
              </w:rPr>
              <mc:AlternateContent>
                <mc:Choice Requires="wps">
                  <w:drawing>
                    <wp:anchor distT="0" distB="0" distL="114300" distR="114300" simplePos="0" relativeHeight="251658240" behindDoc="0" locked="0" layoutInCell="1" hidden="0" allowOverlap="1" wp14:anchorId="6825DE0B" wp14:editId="0FC43D37">
                      <wp:simplePos x="0" y="0"/>
                      <wp:positionH relativeFrom="column">
                        <wp:posOffset>836294</wp:posOffset>
                      </wp:positionH>
                      <wp:positionV relativeFrom="paragraph">
                        <wp:posOffset>11430</wp:posOffset>
                      </wp:positionV>
                      <wp:extent cx="127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972938" y="3780000"/>
                                <a:ext cx="74612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ns4="http://schemas.openxmlformats.org/drawingml/2006/main">
                  <w:pict>
                    <v:shapetype w14:anchorId="27A0C088" id="_x0000_t32" coordsize="21600,21600" o:spt="32" o:oned="t" path="m,l21600,21600e" filled="f">
                      <v:path arrowok="t" fillok="f" o:connecttype="none"/>
                      <o:lock v:ext="edit" shapetype="t"/>
                    </v:shapetype>
                    <v:shape id="Straight Arrow Connector 2" o:spid="_x0000_s1026" type="#_x0000_t32" style="position:absolute;margin-left:65.85pt;margin-top:.9pt;width:1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2rXf5AEAAL0DAAAOAAAAZHJzL2Uyb0RvYy54bWysU9uO0zAQfUfiHyy/06TZS7dV0xVqWV4Q VFr4ANd2Eku+acbbtH/P2CldLg9IiDw4tud2zpnx+vHkLDtqQBN8y+ezmjPtZVDG9y3/9vXp3QNn mIRXwgavW37WyB83b9+sx7jSTRiCVRoYJfG4GmPLh5TiqqpQDtoJnIWoPRm7AE4kOkJfKRAjZXe2 aur6vhoDqAhBakS63U1Gvin5u07L9KXrUCdmW07YUlmhrIe8Vpu1WPUg4mDkBYb4BxROGE9Fr6l2 Ign2AuaPVM5ICBi6NJPBVaHrjNSFA7GZ17+xeR5E1IULiYPxKhP+v7Ty83EPzKiWN5x54ahFzwmE 6YfE3gOEkW2D9yRjANZktcaIKwra+j1cThj3kKmfOnD5T6TYqeW3y0WzvKH2n1t+s3io6ZvU1qfE JDksbu/nzR1nkhyKqXrNEQHTRx0cy5uW4wXSFcu8iC2OnzARCgr8EZAB+PBkrC2dtZ6NLV/elTqC 5quzIlFJF4kx+r6kwWCNyiE5GKE/bC2wo8gTU74Mm0r84pbr7QQOk18xTewgvHhVag9aqA9esXSO pKqn8ecZDDrOrKbHQpvil4Sxf/cjANYTjqz/pHjeHYI6l0aUe5qRgvQyz3kIfz6X6NdXt/kOAAD/ /wMAUEsDBBQABgAIAAAAIQDUcTK22gAAAAcBAAAPAAAAZHJzL2Rvd25yZXYueG1sTI/NTsMwEITv SLyDtUjcqFMioErjVAgEFyQEBe7bZJu4xOs0dn54e7YnuO1oRrPf5JvZtWqkPljPBpaLBBRx6SvL tYHPj6erFagQkStsPZOBHwqwKc7PcswqP/E7jdtYKynhkKGBJsYu0zqUDTkMC98Ri7f3vcMosq91 1eMk5a7V10lyqx1alg8NdvTQUPm9HZwBZ+uv4Whf9zeHx+k5vrzhOLmjMZcX8/0aVKQ5/oXhhC/o UAjTzg9cBdWKTpd3EpVDFpz8NBW9M5CuQBe5/s9f/AIAAP//AwBQSwECLQAUAAYACAAAACEAtoM4 kv4AAADhAQAAEwAAAAAAAAAAAAAAAAAAAAAAW0NvbnRlbnRfVHlwZXNdLnhtbFBLAQItABQABgAI AAAAIQA4/SH/1gAAAJQBAAALAAAAAAAAAAAAAAAAAC8BAABfcmVscy8ucmVsc1BLAQItABQABgAI AAAAIQCG2rXf5AEAAL0DAAAOAAAAAAAAAAAAAAAAAC4CAABkcnMvZTJvRG9jLnhtbFBLAQItABQA BgAIAAAAIQDUcTK22gAAAAcBAAAPAAAAAAAAAAAAAAAAAD4EAABkcnMvZG93bnJldi54bWxQSwUG AAAAAAQABADzAAAARQUAAAAA ">
                      <v:stroke startarrowwidth="narrow" startarrowlength="short" endarrowwidth="narrow" endarrowlength="short"/>
                    </v:shape>
                  </w:pict>
                </mc:Fallback>
              </mc:AlternateContent>
            </w:r>
          </w:p>
        </w:tc>
        <w:tc>
          <w:tcPr>
            <w:tcW w:w="9639" w:type="dxa"/>
          </w:tcPr>
          <w:p w14:paraId="5CDC45EB" w14:textId="77777777" w:rsidR="008A41B6" w:rsidRPr="00A92E13" w:rsidRDefault="00E61A70">
            <w:pPr>
              <w:tabs>
                <w:tab w:val="left" w:pos="1985"/>
              </w:tabs>
              <w:jc w:val="center"/>
              <w:rPr>
                <w:rFonts w:ascii="Times New Roman" w:eastAsia="Times New Roman" w:hAnsi="Times New Roman" w:cs="Times New Roman"/>
                <w:b/>
                <w:bCs/>
                <w:sz w:val="26"/>
                <w:szCs w:val="26"/>
              </w:rPr>
            </w:pPr>
            <w:r w:rsidRPr="00A92E13">
              <w:rPr>
                <w:rFonts w:ascii="Times New Roman" w:eastAsia="Times New Roman" w:hAnsi="Times New Roman" w:cs="Times New Roman"/>
                <w:b/>
                <w:bCs/>
                <w:sz w:val="26"/>
                <w:szCs w:val="26"/>
              </w:rPr>
              <w:t>CỘNG HÒA XÃ HỘI CHỦ NGHĨA VIỆT NAM</w:t>
            </w:r>
          </w:p>
          <w:p w14:paraId="09733DB6" w14:textId="77777777" w:rsidR="008A41B6" w:rsidRPr="00A92E13" w:rsidRDefault="00E61A70">
            <w:pPr>
              <w:tabs>
                <w:tab w:val="left" w:pos="1985"/>
              </w:tabs>
              <w:jc w:val="center"/>
              <w:rPr>
                <w:rFonts w:ascii="Times New Roman" w:eastAsia="Times New Roman" w:hAnsi="Times New Roman" w:cs="Times New Roman"/>
                <w:b/>
                <w:bCs/>
                <w:sz w:val="26"/>
                <w:szCs w:val="26"/>
              </w:rPr>
            </w:pPr>
            <w:r w:rsidRPr="00A92E13">
              <w:rPr>
                <w:rFonts w:ascii="Times New Roman" w:eastAsia="Times New Roman" w:hAnsi="Times New Roman" w:cs="Times New Roman"/>
                <w:b/>
                <w:bCs/>
                <w:sz w:val="26"/>
                <w:szCs w:val="26"/>
              </w:rPr>
              <w:t>Độc lập - Tự do - Hạnh phúc</w:t>
            </w:r>
          </w:p>
          <w:p w14:paraId="6CB81525" w14:textId="6869C00A" w:rsidR="008A41B6" w:rsidRPr="00DC4680" w:rsidRDefault="00E61A70" w:rsidP="00DC4680">
            <w:pPr>
              <w:tabs>
                <w:tab w:val="left" w:pos="1985"/>
              </w:tabs>
              <w:jc w:val="center"/>
              <w:rPr>
                <w:rFonts w:ascii="Times New Roman" w:eastAsia="Times New Roman" w:hAnsi="Times New Roman" w:cs="Times New Roman"/>
                <w:b/>
                <w:bCs/>
                <w:sz w:val="26"/>
                <w:szCs w:val="26"/>
              </w:rPr>
            </w:pPr>
            <w:r w:rsidRPr="00A92E13">
              <w:rPr>
                <w:noProof/>
                <w:lang w:val="en-US"/>
              </w:rPr>
              <mc:AlternateContent>
                <mc:Choice Requires="wps">
                  <w:drawing>
                    <wp:anchor distT="0" distB="0" distL="114300" distR="114300" simplePos="0" relativeHeight="251659264" behindDoc="0" locked="0" layoutInCell="1" hidden="0" allowOverlap="1" wp14:anchorId="766D2C10" wp14:editId="55404DC8">
                      <wp:simplePos x="0" y="0"/>
                      <wp:positionH relativeFrom="column">
                        <wp:posOffset>1985645</wp:posOffset>
                      </wp:positionH>
                      <wp:positionV relativeFrom="paragraph">
                        <wp:posOffset>19684</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358258" y="3780000"/>
                                <a:ext cx="197548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ns4="http://schemas.openxmlformats.org/drawingml/2006/main">
                  <w:pict>
                    <v:shape w14:anchorId="36F01A6E" id="Straight Arrow Connector 1" o:spid="_x0000_s1026" type="#_x0000_t32" style="position:absolute;margin-left:156.35pt;margin-top:1.55pt;width:1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635z5wEAAL4DAAAOAAAAZHJzL2Uyb0RvYy54bWysU8lu2zAQvRfoPxC817KcuHEEy0FhN70U rYG0H0CTlESAG2YYy/77DinH6XIoUFQHakjO8t6b4frh5Cw7akATfMvr2Zwz7WVQxvct//7t8d2K M0zCK2GD1y0/a+QPm7dv1mNs9CIMwSoNjJJ4bMbY8iGl2FQVykE7gbMQtafLLoATibbQVwrESNmd rRbz+ftqDKAiBKkR6XQ3XfJNyd91WqavXYc6MdtywpbKCmU95LXarEXTg4iDkRcY4h9QOGE8Fb2m 2okk2DOYP1I5IyFg6NJMBleFrjNSFw7Epp7/xuZpEFEXLiQOxqtM+P/Syi/HPTCjqHeceeGoRU8J hOmHxD4AhJFtg/ckYwBWZ7XGiA0Fbf0eLjuMe8jUTx24/CdS7NTy25vlarGk9p9bfnO3mtM3qa1P iUlyqO/vlrerJWeSPMpd9ZokAqZPOjiWjZbjBdMVTF3UFsfPmAgGBb4EZAQ+PBprS2utZ2PL75eL XEfQgHVWJDJdJMro+5IGgzUqh+RghP6wtcCOIo9M+TJuKvGLW663EzhMfuVqogfh2atSe9BCffSK pXMkWT3NP89g0HFmNb0WMopfEsb+3Y8AWE84cgMmybN1COpcOlHOaUgK0stA5yn8eV+iX5/d5gcA AAD//wMAUEsDBBQABgAIAAAAIQCeW5EO2wAAAAcBAAAPAAAAZHJzL2Rvd25yZXYueG1sTI7NTsMw EITvSLyDtUjcqJOWAgpxKgSCCxKCAvdtsk0M8TqNnR/enu0JbjOa0cyXb2bXqpH6YD0bSBcJKOLS V5ZrAx/vjxc3oEJErrD1TAZ+KMCmOD3JMav8xG80bmOtZIRDhgaaGLtM61A25DAsfEcs2d73DqPY vtZVj5OMu1Yvk+RKO7QsDw12dN9Q+b0dnAFn68/hYF/266+H6Sk+v+I4uYMx52fz3S2oSHP8K8MR X9ChEKadH7gKqjWwSpfXUj0KUJKv0kvxOwPrFHSR6//8xS8AAAD//wMAUEsBAi0AFAAGAAgAAAAh ALaDOJL+AAAA4QEAABMAAAAAAAAAAAAAAAAAAAAAAFtDb250ZW50X1R5cGVzXS54bWxQSwECLQAU AAYACAAAACEAOP0h/9YAAACUAQAACwAAAAAAAAAAAAAAAAAvAQAAX3JlbHMvLnJlbHNQSwECLQAU AAYACAAAACEAXet+c+cBAAC+AwAADgAAAAAAAAAAAAAAAAAuAgAAZHJzL2Uyb0RvYy54bWxQSwEC LQAUAAYACAAAACEAnluRDtsAAAAHAQAADwAAAAAAAAAAAAAAAABBBAAAZHJzL2Rvd25yZXYueG1s UEsFBgAAAAAEAAQA8wAAAEkFAAAAAA== ">
                      <v:stroke startarrowwidth="narrow" startarrowlength="short" endarrowwidth="narrow" endarrowlength="short"/>
                    </v:shape>
                  </w:pict>
                </mc:Fallback>
              </mc:AlternateContent>
            </w:r>
          </w:p>
        </w:tc>
      </w:tr>
    </w:tbl>
    <w:p w14:paraId="1C6BB748" w14:textId="77777777" w:rsidR="008A41B6" w:rsidRPr="00A92E13" w:rsidRDefault="008A41B6">
      <w:pPr>
        <w:tabs>
          <w:tab w:val="left" w:pos="1985"/>
        </w:tabs>
        <w:jc w:val="both"/>
        <w:rPr>
          <w:rFonts w:ascii="Times New Roman" w:eastAsia="Times New Roman" w:hAnsi="Times New Roman" w:cs="Times New Roman"/>
          <w:sz w:val="26"/>
          <w:szCs w:val="26"/>
        </w:rPr>
      </w:pPr>
    </w:p>
    <w:p w14:paraId="6B63139B" w14:textId="77777777" w:rsidR="008A41B6" w:rsidRPr="00A92E13" w:rsidRDefault="00E61A70">
      <w:pPr>
        <w:spacing w:after="120" w:line="240" w:lineRule="auto"/>
        <w:ind w:left="1134" w:right="680"/>
        <w:jc w:val="center"/>
        <w:rPr>
          <w:rFonts w:ascii="Times New Roman" w:eastAsia="Times New Roman" w:hAnsi="Times New Roman" w:cs="Times New Roman"/>
          <w:sz w:val="26"/>
          <w:szCs w:val="26"/>
        </w:rPr>
      </w:pPr>
      <w:r w:rsidRPr="00A92E13">
        <w:rPr>
          <w:rFonts w:ascii="Times New Roman" w:eastAsia="Times New Roman" w:hAnsi="Times New Roman" w:cs="Times New Roman"/>
          <w:b/>
          <w:bCs/>
          <w:sz w:val="26"/>
          <w:szCs w:val="26"/>
        </w:rPr>
        <w:t>BẢN TỔNG HỢP Ý KIẾN, TIẾP THU, GIẢI TRÌNH Ý KIẾN GÓP Ý ĐỐI VỚI DỰ THẢO THÔNG TƯ SỬA ĐỔI, BỔ SUNG MỘT SỐ ĐIỀU CỦA CÁC THÔNG TƯ CỦA BỘ TRƯỞNG BỘ CÔNG THƯƠNG HƯỚNG DẪN THỰC HIỆN HOẠT ĐỘNG XÚC TIẾN THƯƠNG MẠI PHÁT TRIỂN NGOẠI THƯƠNG THUỘC CHƯƠNG TRÌNH CẤP QUỐC GIA VỀ XÚC TIẾN THƯƠNG MẠI</w:t>
      </w:r>
    </w:p>
    <w:p w14:paraId="52F401F7" w14:textId="77777777" w:rsidR="008A41B6" w:rsidRPr="00A92E13" w:rsidRDefault="00E61A70">
      <w:pPr>
        <w:pBdr>
          <w:top w:val="nil"/>
          <w:left w:val="nil"/>
          <w:bottom w:val="nil"/>
          <w:right w:val="nil"/>
          <w:between w:val="nil"/>
        </w:pBdr>
        <w:spacing w:after="0"/>
        <w:ind w:left="720" w:firstLine="720"/>
        <w:rPr>
          <w:rFonts w:ascii="Times New Roman" w:eastAsia="Times New Roman" w:hAnsi="Times New Roman" w:cs="Times New Roman"/>
          <w:b/>
          <w:bCs/>
          <w:sz w:val="26"/>
          <w:szCs w:val="26"/>
        </w:rPr>
      </w:pPr>
      <w:r w:rsidRPr="00A92E13">
        <w:rPr>
          <w:rFonts w:ascii="Times New Roman" w:eastAsia="Times New Roman" w:hAnsi="Times New Roman" w:cs="Times New Roman"/>
          <w:b/>
          <w:bCs/>
          <w:sz w:val="26"/>
          <w:szCs w:val="26"/>
        </w:rPr>
        <w:t>I. Việc tổ chức lấy ý kiến</w:t>
      </w:r>
    </w:p>
    <w:p w14:paraId="75FC46DB" w14:textId="77777777" w:rsidR="008A41B6" w:rsidRPr="00A92E13" w:rsidRDefault="00E61A70">
      <w:pPr>
        <w:pBdr>
          <w:top w:val="nil"/>
          <w:left w:val="nil"/>
          <w:bottom w:val="nil"/>
          <w:right w:val="nil"/>
          <w:between w:val="nil"/>
        </w:pBdr>
        <w:spacing w:after="0"/>
        <w:ind w:left="720" w:firstLine="720"/>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Thực hiện quy định của Luật Ban hành văn bản quy phạm pháp luật và chỉ đạo của Lãnh đạo Bộ Công Thương, Cục Xúc tiến thương mại đã tổ chức lấy ý kiến đối với </w:t>
      </w:r>
      <w:r w:rsidRPr="00A92E13">
        <w:rPr>
          <w:rFonts w:ascii="Times New Roman" w:eastAsia="Times New Roman" w:hAnsi="Times New Roman" w:cs="Times New Roman"/>
          <w:b/>
          <w:bCs/>
          <w:sz w:val="26"/>
          <w:szCs w:val="26"/>
        </w:rPr>
        <w:t>Dự thảo Thông tư sửa đổi, bổ sung một số điều của các Thông tư của Bộ trưởng Bộ Công Thương hướng dẫn thực hiện hoạt động xúc tiến thương mại phát triển ngoại thương thuộc Chương trình cấp quốc gia về xúc tiến thương mại</w:t>
      </w:r>
      <w:r w:rsidRPr="00A92E13">
        <w:rPr>
          <w:rFonts w:ascii="Times New Roman" w:eastAsia="Times New Roman" w:hAnsi="Times New Roman" w:cs="Times New Roman"/>
          <w:sz w:val="26"/>
          <w:szCs w:val="26"/>
        </w:rPr>
        <w:t xml:space="preserve"> bằng các hình thức sau:</w:t>
      </w:r>
    </w:p>
    <w:p w14:paraId="6A372F80" w14:textId="77777777" w:rsidR="008A41B6" w:rsidRPr="00A92E13" w:rsidRDefault="00E61A70">
      <w:pPr>
        <w:numPr>
          <w:ilvl w:val="0"/>
          <w:numId w:val="1"/>
        </w:numPr>
        <w:pBdr>
          <w:top w:val="nil"/>
          <w:left w:val="nil"/>
          <w:bottom w:val="nil"/>
          <w:right w:val="nil"/>
          <w:between w:val="nil"/>
        </w:pBdr>
        <w:tabs>
          <w:tab w:val="left" w:pos="1701"/>
        </w:tabs>
        <w:spacing w:after="0"/>
        <w:ind w:left="0" w:firstLine="1418"/>
        <w:jc w:val="both"/>
        <w:rPr>
          <w:sz w:val="26"/>
          <w:szCs w:val="26"/>
        </w:rPr>
      </w:pPr>
      <w:r w:rsidRPr="00A92E13">
        <w:rPr>
          <w:rFonts w:ascii="Times New Roman" w:eastAsia="Times New Roman" w:hAnsi="Times New Roman" w:cs="Times New Roman"/>
          <w:sz w:val="26"/>
          <w:szCs w:val="26"/>
        </w:rPr>
        <w:t>Gửi văn bản xin ý kiến tới 98 cơ quan, tổ chức có liên quan, bao gồm:</w:t>
      </w:r>
    </w:p>
    <w:p w14:paraId="622629B9" w14:textId="77777777" w:rsidR="008A41B6" w:rsidRPr="00A92E13" w:rsidRDefault="00E61A70">
      <w:pPr>
        <w:pBdr>
          <w:top w:val="nil"/>
          <w:left w:val="nil"/>
          <w:bottom w:val="nil"/>
          <w:right w:val="nil"/>
          <w:between w:val="nil"/>
        </w:pBdr>
        <w:tabs>
          <w:tab w:val="left" w:pos="1701"/>
        </w:tabs>
        <w:spacing w:after="0"/>
        <w:ind w:left="1418"/>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ab/>
        <w:t>+ 9 đơn vị thuộc Bộ Công Thương;</w:t>
      </w:r>
    </w:p>
    <w:p w14:paraId="6D1B9172" w14:textId="77777777" w:rsidR="008A41B6" w:rsidRPr="00A92E13" w:rsidRDefault="00E61A70">
      <w:pPr>
        <w:pBdr>
          <w:top w:val="nil"/>
          <w:left w:val="nil"/>
          <w:bottom w:val="nil"/>
          <w:right w:val="nil"/>
          <w:between w:val="nil"/>
        </w:pBdr>
        <w:tabs>
          <w:tab w:val="left" w:pos="1701"/>
        </w:tabs>
        <w:spacing w:after="0"/>
        <w:ind w:left="1418"/>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ab/>
        <w:t>+ 2 Cơ quan XTTM thuộc các Bộ ngành khác;</w:t>
      </w:r>
    </w:p>
    <w:p w14:paraId="55A7AA30" w14:textId="77777777" w:rsidR="008A41B6" w:rsidRPr="00A92E13" w:rsidRDefault="00E61A70">
      <w:pPr>
        <w:pBdr>
          <w:top w:val="nil"/>
          <w:left w:val="nil"/>
          <w:bottom w:val="nil"/>
          <w:right w:val="nil"/>
          <w:between w:val="nil"/>
        </w:pBdr>
        <w:tabs>
          <w:tab w:val="left" w:pos="1701"/>
        </w:tabs>
        <w:spacing w:after="0"/>
        <w:ind w:left="1418"/>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ab/>
        <w:t>+ Liên minh Hợp tác xã Việt Nam, Hội Nông dân Việt Nam;</w:t>
      </w:r>
    </w:p>
    <w:p w14:paraId="1C38E34F" w14:textId="7D90963A" w:rsidR="008A41B6" w:rsidRPr="00A92E13" w:rsidRDefault="00E61A70">
      <w:pPr>
        <w:pBdr>
          <w:top w:val="nil"/>
          <w:left w:val="nil"/>
          <w:bottom w:val="nil"/>
          <w:right w:val="nil"/>
          <w:between w:val="nil"/>
        </w:pBdr>
        <w:tabs>
          <w:tab w:val="left" w:pos="1701"/>
        </w:tabs>
        <w:spacing w:after="0"/>
        <w:ind w:left="1418"/>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ab/>
        <w:t>+ 3</w:t>
      </w:r>
      <w:r w:rsidR="00ED46C0" w:rsidRPr="00A92E13">
        <w:rPr>
          <w:rFonts w:ascii="Times New Roman" w:eastAsia="Times New Roman" w:hAnsi="Times New Roman" w:cs="Times New Roman"/>
          <w:sz w:val="26"/>
          <w:szCs w:val="26"/>
        </w:rPr>
        <w:t>4</w:t>
      </w:r>
      <w:r w:rsidRPr="00A92E13">
        <w:rPr>
          <w:rFonts w:ascii="Times New Roman" w:eastAsia="Times New Roman" w:hAnsi="Times New Roman" w:cs="Times New Roman"/>
          <w:sz w:val="26"/>
          <w:szCs w:val="26"/>
        </w:rPr>
        <w:t xml:space="preserve"> Sở Công thương các tỉnh, thành phố;</w:t>
      </w:r>
    </w:p>
    <w:p w14:paraId="4D750871" w14:textId="77777777" w:rsidR="008A41B6" w:rsidRPr="00A92E13" w:rsidRDefault="00E61A70">
      <w:pPr>
        <w:pBdr>
          <w:top w:val="nil"/>
          <w:left w:val="nil"/>
          <w:bottom w:val="nil"/>
          <w:right w:val="nil"/>
          <w:between w:val="nil"/>
        </w:pBdr>
        <w:tabs>
          <w:tab w:val="left" w:pos="1701"/>
        </w:tabs>
        <w:spacing w:after="0"/>
        <w:ind w:left="1418"/>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ab/>
        <w:t>+ 34 Trung tâm có chức năng XTTM tại các tỉnh, thành phố;</w:t>
      </w:r>
    </w:p>
    <w:p w14:paraId="1DD1C07A" w14:textId="77777777" w:rsidR="008A41B6" w:rsidRPr="00A92E13" w:rsidRDefault="00E61A70">
      <w:pPr>
        <w:pBdr>
          <w:top w:val="nil"/>
          <w:left w:val="nil"/>
          <w:bottom w:val="nil"/>
          <w:right w:val="nil"/>
          <w:between w:val="nil"/>
        </w:pBdr>
        <w:tabs>
          <w:tab w:val="left" w:pos="1701"/>
        </w:tabs>
        <w:spacing w:after="0"/>
        <w:ind w:left="1418"/>
        <w:jc w:val="both"/>
        <w:rPr>
          <w:sz w:val="26"/>
          <w:szCs w:val="26"/>
        </w:rPr>
      </w:pPr>
      <w:r w:rsidRPr="00A92E13">
        <w:rPr>
          <w:rFonts w:ascii="Times New Roman" w:eastAsia="Times New Roman" w:hAnsi="Times New Roman" w:cs="Times New Roman"/>
          <w:sz w:val="26"/>
          <w:szCs w:val="26"/>
        </w:rPr>
        <w:tab/>
        <w:t xml:space="preserve">+ 17 Hiệp hội ngành hàng. </w:t>
      </w:r>
    </w:p>
    <w:p w14:paraId="12D1D19A" w14:textId="77777777" w:rsidR="008A41B6" w:rsidRPr="00A92E13" w:rsidRDefault="00E61A70">
      <w:pPr>
        <w:numPr>
          <w:ilvl w:val="0"/>
          <w:numId w:val="1"/>
        </w:numPr>
        <w:pBdr>
          <w:top w:val="nil"/>
          <w:left w:val="nil"/>
          <w:bottom w:val="nil"/>
          <w:right w:val="nil"/>
          <w:between w:val="nil"/>
        </w:pBdr>
        <w:tabs>
          <w:tab w:val="left" w:pos="1701"/>
        </w:tabs>
        <w:spacing w:after="0"/>
        <w:ind w:left="708" w:firstLine="708"/>
        <w:jc w:val="both"/>
        <w:rPr>
          <w:sz w:val="26"/>
          <w:szCs w:val="26"/>
        </w:rPr>
      </w:pPr>
      <w:r w:rsidRPr="00A92E13">
        <w:rPr>
          <w:rFonts w:ascii="Times New Roman" w:eastAsia="Times New Roman" w:hAnsi="Times New Roman" w:cs="Times New Roman"/>
          <w:sz w:val="26"/>
          <w:szCs w:val="26"/>
        </w:rPr>
        <w:t>Đăng tải công khai Dự thảo Thông tư trên Cổng thông tin điện tử của Bộ Công Thương để lấy ý kiến rộng rãi theo quy định.</w:t>
      </w:r>
    </w:p>
    <w:p w14:paraId="1662CD26" w14:textId="77777777" w:rsidR="008A41B6" w:rsidRPr="00A92E13" w:rsidRDefault="00E61A70">
      <w:pPr>
        <w:pBdr>
          <w:top w:val="nil"/>
          <w:left w:val="nil"/>
          <w:bottom w:val="nil"/>
          <w:right w:val="nil"/>
          <w:between w:val="nil"/>
        </w:pBdr>
        <w:spacing w:after="0"/>
        <w:ind w:left="720" w:firstLine="720"/>
        <w:rPr>
          <w:rFonts w:ascii="Times New Roman" w:eastAsia="Times New Roman" w:hAnsi="Times New Roman" w:cs="Times New Roman"/>
          <w:b/>
          <w:bCs/>
          <w:sz w:val="26"/>
          <w:szCs w:val="26"/>
        </w:rPr>
      </w:pPr>
      <w:r w:rsidRPr="00A92E13">
        <w:rPr>
          <w:rFonts w:ascii="Times New Roman" w:eastAsia="Times New Roman" w:hAnsi="Times New Roman" w:cs="Times New Roman"/>
          <w:b/>
          <w:bCs/>
          <w:sz w:val="26"/>
          <w:szCs w:val="26"/>
        </w:rPr>
        <w:t>II. Kết quả lấy ý kiến</w:t>
      </w:r>
    </w:p>
    <w:p w14:paraId="6764FA3A" w14:textId="77777777" w:rsidR="008A41B6" w:rsidRPr="00A92E13" w:rsidRDefault="00E61A70">
      <w:pPr>
        <w:pBdr>
          <w:top w:val="nil"/>
          <w:left w:val="nil"/>
          <w:bottom w:val="nil"/>
          <w:right w:val="nil"/>
          <w:between w:val="nil"/>
        </w:pBdr>
        <w:spacing w:after="0"/>
        <w:ind w:left="720" w:firstLine="720"/>
        <w:rPr>
          <w:rFonts w:ascii="Times New Roman" w:eastAsia="Times New Roman" w:hAnsi="Times New Roman" w:cs="Times New Roman"/>
          <w:b/>
          <w:bCs/>
          <w:sz w:val="26"/>
          <w:szCs w:val="26"/>
        </w:rPr>
      </w:pPr>
      <w:r w:rsidRPr="00A92E13">
        <w:rPr>
          <w:rFonts w:ascii="Times New Roman" w:eastAsia="Times New Roman" w:hAnsi="Times New Roman" w:cs="Times New Roman"/>
          <w:b/>
          <w:bCs/>
          <w:sz w:val="26"/>
          <w:szCs w:val="26"/>
        </w:rPr>
        <w:t>1. Ý kiến của các đơn vị có liên quan</w:t>
      </w:r>
    </w:p>
    <w:p w14:paraId="27E07197" w14:textId="77777777" w:rsidR="008A41B6" w:rsidRPr="00A92E13" w:rsidRDefault="00E61A70">
      <w:pPr>
        <w:numPr>
          <w:ilvl w:val="0"/>
          <w:numId w:val="1"/>
        </w:numPr>
        <w:pBdr>
          <w:top w:val="nil"/>
          <w:left w:val="nil"/>
          <w:bottom w:val="nil"/>
          <w:right w:val="nil"/>
          <w:between w:val="nil"/>
        </w:pBdr>
        <w:tabs>
          <w:tab w:val="left" w:pos="1560"/>
        </w:tabs>
        <w:spacing w:after="0"/>
        <w:ind w:left="0" w:firstLine="1418"/>
        <w:rPr>
          <w:sz w:val="26"/>
          <w:szCs w:val="26"/>
        </w:rPr>
      </w:pPr>
      <w:r w:rsidRPr="00A92E13">
        <w:rPr>
          <w:rFonts w:ascii="Times New Roman" w:eastAsia="Times New Roman" w:hAnsi="Times New Roman" w:cs="Times New Roman"/>
          <w:sz w:val="26"/>
          <w:szCs w:val="26"/>
        </w:rPr>
        <w:t>Tổng số đơn vị được lấy ý kiến: 98 đơn vị;</w:t>
      </w:r>
    </w:p>
    <w:p w14:paraId="6872849F" w14:textId="12E4EF3A" w:rsidR="008A41B6" w:rsidRPr="00A92E13" w:rsidRDefault="00E61A70">
      <w:pPr>
        <w:numPr>
          <w:ilvl w:val="0"/>
          <w:numId w:val="1"/>
        </w:numPr>
        <w:pBdr>
          <w:top w:val="nil"/>
          <w:left w:val="nil"/>
          <w:bottom w:val="nil"/>
          <w:right w:val="nil"/>
          <w:between w:val="nil"/>
        </w:pBdr>
        <w:tabs>
          <w:tab w:val="left" w:pos="1560"/>
        </w:tabs>
        <w:spacing w:after="0"/>
        <w:ind w:left="0" w:firstLine="1418"/>
        <w:rPr>
          <w:sz w:val="26"/>
          <w:szCs w:val="26"/>
        </w:rPr>
      </w:pPr>
      <w:r w:rsidRPr="00A92E13">
        <w:rPr>
          <w:rFonts w:ascii="Times New Roman" w:eastAsia="Times New Roman" w:hAnsi="Times New Roman" w:cs="Times New Roman"/>
          <w:sz w:val="26"/>
          <w:szCs w:val="26"/>
        </w:rPr>
        <w:t>Số đơn vị có văn bản phản hồi: 4</w:t>
      </w:r>
      <w:r w:rsidR="0037339F" w:rsidRPr="00A92E13">
        <w:rPr>
          <w:rFonts w:ascii="Times New Roman" w:eastAsia="Times New Roman" w:hAnsi="Times New Roman" w:cs="Times New Roman"/>
          <w:sz w:val="26"/>
          <w:szCs w:val="26"/>
        </w:rPr>
        <w:t>1</w:t>
      </w:r>
      <w:r w:rsidRPr="00A92E13">
        <w:rPr>
          <w:rFonts w:ascii="Times New Roman" w:eastAsia="Times New Roman" w:hAnsi="Times New Roman" w:cs="Times New Roman"/>
          <w:sz w:val="26"/>
          <w:szCs w:val="26"/>
        </w:rPr>
        <w:t xml:space="preserve"> đơn vị. Trong đó:</w:t>
      </w:r>
    </w:p>
    <w:p w14:paraId="0C56AEA4" w14:textId="4A1C69FF" w:rsidR="008A41B6" w:rsidRPr="00A92E13" w:rsidRDefault="00E61A70">
      <w:pPr>
        <w:numPr>
          <w:ilvl w:val="2"/>
          <w:numId w:val="1"/>
        </w:numPr>
        <w:pBdr>
          <w:top w:val="nil"/>
          <w:left w:val="nil"/>
          <w:bottom w:val="nil"/>
          <w:right w:val="nil"/>
          <w:between w:val="nil"/>
        </w:pBdr>
        <w:tabs>
          <w:tab w:val="left" w:pos="1560"/>
        </w:tabs>
        <w:spacing w:after="0"/>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1</w:t>
      </w:r>
      <w:r w:rsidR="0037339F" w:rsidRPr="00A92E13">
        <w:rPr>
          <w:rFonts w:ascii="Times New Roman" w:eastAsia="Times New Roman" w:hAnsi="Times New Roman" w:cs="Times New Roman"/>
          <w:sz w:val="26"/>
          <w:szCs w:val="26"/>
        </w:rPr>
        <w:t>7</w:t>
      </w:r>
      <w:r w:rsidRPr="00A92E13">
        <w:rPr>
          <w:rFonts w:ascii="Times New Roman" w:eastAsia="Times New Roman" w:hAnsi="Times New Roman" w:cs="Times New Roman"/>
          <w:sz w:val="26"/>
          <w:szCs w:val="26"/>
        </w:rPr>
        <w:t xml:space="preserve"> đơn vị có ý kiến góp ý</w:t>
      </w:r>
    </w:p>
    <w:p w14:paraId="74768C1D" w14:textId="77777777" w:rsidR="008A41B6" w:rsidRPr="00A92E13" w:rsidRDefault="00E61A70">
      <w:pPr>
        <w:numPr>
          <w:ilvl w:val="2"/>
          <w:numId w:val="1"/>
        </w:numPr>
        <w:pBdr>
          <w:top w:val="nil"/>
          <w:left w:val="nil"/>
          <w:bottom w:val="nil"/>
          <w:right w:val="nil"/>
          <w:between w:val="nil"/>
        </w:pBdr>
        <w:tabs>
          <w:tab w:val="left" w:pos="1560"/>
        </w:tabs>
        <w:spacing w:after="0"/>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24 đơn vị có ý kiến nhất trí hoặc không có ý kiến bổ sung</w:t>
      </w:r>
    </w:p>
    <w:p w14:paraId="02EA19C4" w14:textId="77777777" w:rsidR="008A41B6" w:rsidRPr="00A92E13" w:rsidRDefault="00E61A70">
      <w:pPr>
        <w:pBdr>
          <w:top w:val="nil"/>
          <w:left w:val="nil"/>
          <w:bottom w:val="nil"/>
          <w:right w:val="nil"/>
          <w:between w:val="nil"/>
        </w:pBdr>
        <w:spacing w:after="0"/>
        <w:ind w:left="720" w:firstLine="720"/>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Nhìn chung, đa số các cơ quan, tổ chức là đơn vị chủ trì đề án trong Chương trình cấp quốc gia về Xúc tiến thương mại nhất trí với nội dung của Dự thảo Thông tư, đánh giá Dự thảo đã kế thừa hợp lý các quy định hiện hành, đồng thời có điều chỉnh, bổ sung theo hướng rõ ràng, minh bạch, phù hợp với thực tiễn và tạo thuận lợi cho doanh nghiệp khi tham gia Chương trình.</w:t>
      </w:r>
    </w:p>
    <w:p w14:paraId="69EB36F6" w14:textId="77777777" w:rsidR="008A41B6" w:rsidRPr="00A92E13" w:rsidRDefault="00E61A70">
      <w:pPr>
        <w:pBdr>
          <w:top w:val="nil"/>
          <w:left w:val="nil"/>
          <w:bottom w:val="nil"/>
          <w:right w:val="nil"/>
          <w:between w:val="nil"/>
        </w:pBdr>
        <w:spacing w:after="120"/>
        <w:ind w:left="720" w:firstLine="720"/>
        <w:rPr>
          <w:rFonts w:ascii="Times New Roman" w:eastAsia="Times New Roman" w:hAnsi="Times New Roman" w:cs="Times New Roman"/>
          <w:b/>
          <w:bCs/>
          <w:sz w:val="26"/>
          <w:szCs w:val="26"/>
        </w:rPr>
      </w:pPr>
      <w:r w:rsidRPr="00A92E13">
        <w:rPr>
          <w:rFonts w:ascii="Times New Roman" w:eastAsia="Times New Roman" w:hAnsi="Times New Roman" w:cs="Times New Roman"/>
          <w:b/>
          <w:bCs/>
          <w:sz w:val="26"/>
          <w:szCs w:val="26"/>
        </w:rPr>
        <w:lastRenderedPageBreak/>
        <w:t>2.</w:t>
      </w:r>
      <w:r w:rsidRPr="00A92E13">
        <w:rPr>
          <w:rFonts w:ascii="Times New Roman" w:eastAsia="Times New Roman" w:hAnsi="Times New Roman" w:cs="Times New Roman"/>
          <w:sz w:val="26"/>
          <w:szCs w:val="26"/>
        </w:rPr>
        <w:t xml:space="preserve"> </w:t>
      </w:r>
      <w:r w:rsidRPr="00A92E13">
        <w:rPr>
          <w:rFonts w:ascii="Times New Roman" w:eastAsia="Times New Roman" w:hAnsi="Times New Roman" w:cs="Times New Roman"/>
          <w:b/>
          <w:bCs/>
          <w:sz w:val="26"/>
          <w:szCs w:val="26"/>
        </w:rPr>
        <w:t>Ý kiến góp ý cụ thể và việc tiếp thu, giải trình</w:t>
      </w:r>
    </w:p>
    <w:tbl>
      <w:tblPr>
        <w:tblStyle w:val="1"/>
        <w:tblW w:w="4757"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5"/>
        <w:gridCol w:w="1701"/>
        <w:gridCol w:w="1986"/>
        <w:gridCol w:w="4962"/>
        <w:gridCol w:w="4358"/>
      </w:tblGrid>
      <w:tr w:rsidR="00A92E13" w:rsidRPr="00A92E13" w14:paraId="76E57978" w14:textId="77777777" w:rsidTr="00A92E13">
        <w:trPr>
          <w:jc w:val="center"/>
        </w:trPr>
        <w:tc>
          <w:tcPr>
            <w:tcW w:w="305" w:type="pct"/>
          </w:tcPr>
          <w:p w14:paraId="7FA87580" w14:textId="691A11E8" w:rsidR="00756D3E" w:rsidRPr="00A92E13" w:rsidRDefault="00F65039" w:rsidP="00F65039">
            <w:pPr>
              <w:pStyle w:val="ListParagraph"/>
              <w:ind w:left="29"/>
              <w:rPr>
                <w:rFonts w:ascii="Times New Roman" w:eastAsia="Times New Roman" w:hAnsi="Times New Roman" w:cs="Times New Roman"/>
                <w:b/>
                <w:bCs/>
                <w:sz w:val="26"/>
                <w:szCs w:val="26"/>
              </w:rPr>
            </w:pPr>
            <w:r w:rsidRPr="00A92E13">
              <w:rPr>
                <w:rFonts w:ascii="Times New Roman" w:eastAsia="Times New Roman" w:hAnsi="Times New Roman" w:cs="Times New Roman"/>
                <w:b/>
                <w:bCs/>
                <w:sz w:val="26"/>
                <w:szCs w:val="26"/>
              </w:rPr>
              <w:t>STT</w:t>
            </w:r>
          </w:p>
        </w:tc>
        <w:tc>
          <w:tcPr>
            <w:tcW w:w="614" w:type="pct"/>
          </w:tcPr>
          <w:p w14:paraId="7CB0A330" w14:textId="77777777" w:rsidR="00756D3E" w:rsidRPr="00A92E13" w:rsidRDefault="00756D3E">
            <w:pPr>
              <w:jc w:val="center"/>
              <w:rPr>
                <w:rFonts w:ascii="Times New Roman" w:eastAsia="Times New Roman" w:hAnsi="Times New Roman" w:cs="Times New Roman"/>
                <w:b/>
                <w:bCs/>
                <w:sz w:val="26"/>
                <w:szCs w:val="26"/>
              </w:rPr>
            </w:pPr>
            <w:r w:rsidRPr="00A92E13">
              <w:rPr>
                <w:rFonts w:ascii="Times New Roman" w:eastAsia="Times New Roman" w:hAnsi="Times New Roman" w:cs="Times New Roman"/>
                <w:b/>
                <w:bCs/>
                <w:sz w:val="26"/>
                <w:szCs w:val="26"/>
              </w:rPr>
              <w:t>NHÓM VẤN ĐỀ, ĐIỀU, KHOẢN</w:t>
            </w:r>
          </w:p>
        </w:tc>
        <w:tc>
          <w:tcPr>
            <w:tcW w:w="717" w:type="pct"/>
          </w:tcPr>
          <w:p w14:paraId="1F7153AA" w14:textId="77777777" w:rsidR="00756D3E" w:rsidRPr="00A92E13" w:rsidRDefault="00756D3E">
            <w:pPr>
              <w:jc w:val="center"/>
              <w:rPr>
                <w:rFonts w:ascii="Times New Roman" w:eastAsia="Times New Roman" w:hAnsi="Times New Roman" w:cs="Times New Roman"/>
                <w:b/>
                <w:bCs/>
                <w:sz w:val="26"/>
                <w:szCs w:val="26"/>
              </w:rPr>
            </w:pPr>
            <w:r w:rsidRPr="00A92E13">
              <w:rPr>
                <w:rFonts w:ascii="Times New Roman" w:eastAsia="Times New Roman" w:hAnsi="Times New Roman" w:cs="Times New Roman"/>
                <w:b/>
                <w:bCs/>
                <w:sz w:val="26"/>
                <w:szCs w:val="26"/>
              </w:rPr>
              <w:t>CHỦ THỂ GÓP Ý</w:t>
            </w:r>
          </w:p>
        </w:tc>
        <w:tc>
          <w:tcPr>
            <w:tcW w:w="1791" w:type="pct"/>
          </w:tcPr>
          <w:p w14:paraId="59A35189" w14:textId="77777777" w:rsidR="00756D3E" w:rsidRPr="00A92E13" w:rsidRDefault="00756D3E">
            <w:pPr>
              <w:jc w:val="center"/>
              <w:rPr>
                <w:rFonts w:ascii="Times New Roman" w:eastAsia="Times New Roman" w:hAnsi="Times New Roman" w:cs="Times New Roman"/>
                <w:b/>
                <w:bCs/>
                <w:sz w:val="26"/>
                <w:szCs w:val="26"/>
              </w:rPr>
            </w:pPr>
            <w:r w:rsidRPr="00A92E13">
              <w:rPr>
                <w:rFonts w:ascii="Times New Roman" w:eastAsia="Times New Roman" w:hAnsi="Times New Roman" w:cs="Times New Roman"/>
                <w:b/>
                <w:bCs/>
                <w:sz w:val="26"/>
                <w:szCs w:val="26"/>
              </w:rPr>
              <w:t>NỘI DUNG GÓP Ý</w:t>
            </w:r>
          </w:p>
        </w:tc>
        <w:tc>
          <w:tcPr>
            <w:tcW w:w="1573" w:type="pct"/>
          </w:tcPr>
          <w:p w14:paraId="697BD81F" w14:textId="77777777" w:rsidR="00756D3E" w:rsidRPr="00A92E13" w:rsidRDefault="00756D3E" w:rsidP="0012654F">
            <w:pPr>
              <w:jc w:val="center"/>
              <w:rPr>
                <w:rFonts w:ascii="Times New Roman" w:eastAsia="Times New Roman" w:hAnsi="Times New Roman" w:cs="Times New Roman"/>
                <w:b/>
                <w:bCs/>
                <w:sz w:val="26"/>
                <w:szCs w:val="26"/>
              </w:rPr>
            </w:pPr>
            <w:r w:rsidRPr="00A92E13">
              <w:rPr>
                <w:rFonts w:ascii="Times New Roman" w:eastAsia="Times New Roman" w:hAnsi="Times New Roman" w:cs="Times New Roman"/>
                <w:b/>
                <w:bCs/>
                <w:sz w:val="26"/>
                <w:szCs w:val="26"/>
              </w:rPr>
              <w:t>NỘI DUNG TIẾP THU, GIẢI TRÌNH</w:t>
            </w:r>
          </w:p>
        </w:tc>
      </w:tr>
      <w:tr w:rsidR="00A92E13" w:rsidRPr="00A92E13" w14:paraId="56638A21" w14:textId="77777777" w:rsidTr="00A92E13">
        <w:trPr>
          <w:jc w:val="center"/>
        </w:trPr>
        <w:tc>
          <w:tcPr>
            <w:tcW w:w="305" w:type="pct"/>
          </w:tcPr>
          <w:p w14:paraId="5C71EE66" w14:textId="48A16A69" w:rsidR="00756D3E" w:rsidRPr="00A92E13" w:rsidRDefault="00756D3E" w:rsidP="00F65039">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19D397FF" w14:textId="77777777" w:rsidR="00756D3E" w:rsidRPr="00A92E13" w:rsidRDefault="00756D3E" w:rsidP="006F52CE">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Dự thảo Tờ trình</w:t>
            </w:r>
          </w:p>
        </w:tc>
        <w:tc>
          <w:tcPr>
            <w:tcW w:w="717" w:type="pct"/>
          </w:tcPr>
          <w:p w14:paraId="657ADC6A" w14:textId="77777777" w:rsidR="00756D3E" w:rsidRPr="00A92E13" w:rsidRDefault="00756D3E" w:rsidP="006F52CE">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Cục TTTN</w:t>
            </w:r>
          </w:p>
        </w:tc>
        <w:tc>
          <w:tcPr>
            <w:tcW w:w="1791" w:type="pct"/>
          </w:tcPr>
          <w:p w14:paraId="3566B2FD" w14:textId="77777777" w:rsidR="00756D3E" w:rsidRPr="00A92E13" w:rsidRDefault="00756D3E" w:rsidP="006F52CE">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Về căn cứ pháp lý: Đề nghị cơ quan soạn thảo rà soát, hoàn thiện hệ thống căn cứ pháp lý nêu tại Tờ trình để bảo đảm đầy đủ, phù hợp với hồ sơ dự thảo, trong đó nghiên cứu bổ sung Nghị quyết số 80-NQ/TW ngày 07/01/2026 của Bộ Chính trị về phát triển văn hóa</w:t>
            </w:r>
          </w:p>
        </w:tc>
        <w:tc>
          <w:tcPr>
            <w:tcW w:w="1573" w:type="pct"/>
          </w:tcPr>
          <w:p w14:paraId="3FED5DA4" w14:textId="372210DD" w:rsidR="00756D3E" w:rsidRPr="00A92E13" w:rsidRDefault="00756D3E" w:rsidP="00F3739C">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Tiếp thu</w:t>
            </w:r>
            <w:r w:rsidR="00F3739C" w:rsidRPr="00A92E13">
              <w:rPr>
                <w:rFonts w:ascii="Times New Roman" w:eastAsia="Times New Roman" w:hAnsi="Times New Roman" w:cs="Times New Roman"/>
                <w:sz w:val="26"/>
                <w:szCs w:val="26"/>
              </w:rPr>
              <w:t>,</w:t>
            </w:r>
            <w:r w:rsidRPr="00A92E13">
              <w:rPr>
                <w:rFonts w:ascii="Times New Roman" w:eastAsia="Times New Roman" w:hAnsi="Times New Roman" w:cs="Times New Roman"/>
                <w:sz w:val="26"/>
                <w:szCs w:val="26"/>
              </w:rPr>
              <w:t xml:space="preserve"> bổ sung tại Dự thảo Tờ trình</w:t>
            </w:r>
          </w:p>
        </w:tc>
      </w:tr>
      <w:tr w:rsidR="00A92E13" w:rsidRPr="00A92E13" w14:paraId="646DE4F0" w14:textId="77777777" w:rsidTr="00A92E13">
        <w:trPr>
          <w:jc w:val="center"/>
        </w:trPr>
        <w:tc>
          <w:tcPr>
            <w:tcW w:w="305" w:type="pct"/>
          </w:tcPr>
          <w:p w14:paraId="43B704C1" w14:textId="737C0865" w:rsidR="00756D3E" w:rsidRPr="00A92E13" w:rsidRDefault="00756D3E" w:rsidP="00F65039">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5F3E481D" w14:textId="77777777" w:rsidR="00756D3E" w:rsidRPr="00A92E13" w:rsidRDefault="00756D3E" w:rsidP="006F52CE">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Dự thảo Tờ trình</w:t>
            </w:r>
          </w:p>
        </w:tc>
        <w:tc>
          <w:tcPr>
            <w:tcW w:w="717" w:type="pct"/>
          </w:tcPr>
          <w:p w14:paraId="73615EDE" w14:textId="77777777" w:rsidR="00756D3E" w:rsidRPr="00A92E13" w:rsidRDefault="00756D3E" w:rsidP="006F52CE">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Cục TTTN</w:t>
            </w:r>
          </w:p>
        </w:tc>
        <w:tc>
          <w:tcPr>
            <w:tcW w:w="1791" w:type="pct"/>
          </w:tcPr>
          <w:p w14:paraId="79815EC9" w14:textId="77777777" w:rsidR="00756D3E" w:rsidRPr="00A92E13" w:rsidRDefault="00756D3E" w:rsidP="006F52CE">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Về cơ sở thực tiễn: Đề nghị cơ quan soạn thảo xem xét đánh giá rõ hơn cơ sở thực tiễn, bổ sung một số thông tin, số liệu cụ thể về kết quả triển khai hoạt động xúc tiến thương mại phát triển ngoại thương thuộc Chương trình cấp quốc gia về xúc tiến thương mại trong thời gian qua như: số lượng đề án xúc tiến thương mại phát triển ngoại thương đã thực hiện, số lượng doanh nghiệp được hỗ trợ, quy mô các hoạt động xúc tiến thương mại và một số kết quả nổi bật trong việc mở rộng thị trường xuất khẩu</w:t>
            </w:r>
          </w:p>
        </w:tc>
        <w:tc>
          <w:tcPr>
            <w:tcW w:w="1573" w:type="pct"/>
          </w:tcPr>
          <w:p w14:paraId="731E33D6" w14:textId="30EDB385" w:rsidR="00756D3E" w:rsidRPr="00A92E13" w:rsidRDefault="00756D3E" w:rsidP="00F3739C">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Tiếp thu</w:t>
            </w:r>
            <w:r w:rsidR="00F3739C" w:rsidRPr="00A92E13">
              <w:rPr>
                <w:rFonts w:ascii="Times New Roman" w:eastAsia="Times New Roman" w:hAnsi="Times New Roman" w:cs="Times New Roman"/>
                <w:sz w:val="26"/>
                <w:szCs w:val="26"/>
              </w:rPr>
              <w:t>,</w:t>
            </w:r>
            <w:r w:rsidRPr="00A92E13">
              <w:rPr>
                <w:rFonts w:ascii="Times New Roman" w:eastAsia="Times New Roman" w:hAnsi="Times New Roman" w:cs="Times New Roman"/>
                <w:sz w:val="26"/>
                <w:szCs w:val="26"/>
              </w:rPr>
              <w:t xml:space="preserve"> bổ sung tại Dự thảo Tờ trình</w:t>
            </w:r>
          </w:p>
        </w:tc>
      </w:tr>
      <w:tr w:rsidR="00A92E13" w:rsidRPr="00A92E13" w14:paraId="245F9BF6" w14:textId="77777777" w:rsidTr="00A92E13">
        <w:trPr>
          <w:jc w:val="center"/>
        </w:trPr>
        <w:tc>
          <w:tcPr>
            <w:tcW w:w="305" w:type="pct"/>
          </w:tcPr>
          <w:p w14:paraId="3B090B07" w14:textId="785B0B1E" w:rsidR="00756D3E" w:rsidRPr="00A92E13" w:rsidRDefault="00756D3E" w:rsidP="00F65039">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64F8E707" w14:textId="7F1BF26E" w:rsidR="00756D3E" w:rsidRPr="00A92E13" w:rsidRDefault="00756D3E"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1, Điều 1 Dự thảo Thông tư (Điều 5)</w:t>
            </w:r>
          </w:p>
        </w:tc>
        <w:tc>
          <w:tcPr>
            <w:tcW w:w="717" w:type="pct"/>
          </w:tcPr>
          <w:p w14:paraId="3BC3EF6E" w14:textId="77777777" w:rsidR="00756D3E" w:rsidRPr="00A92E13" w:rsidRDefault="00756D3E" w:rsidP="006F52CE">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Cục TMĐT</w:t>
            </w:r>
          </w:p>
        </w:tc>
        <w:tc>
          <w:tcPr>
            <w:tcW w:w="1791" w:type="pct"/>
          </w:tcPr>
          <w:p w14:paraId="66C51A69" w14:textId="77777777" w:rsidR="00756D3E" w:rsidRPr="00A92E13" w:rsidRDefault="00756D3E" w:rsidP="006F52CE">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Việc tổ chức chương trình văn nghệ hoạt động văn hóa, văn nghệ tham gia hội chợ triển lãm ở nước ngoài nên cân nhắc điều chỉnh ở mức ít nhất 30 doanh nghiệp tham gia hoặc 50 gian hàng sẽ phù hợp hơn. </w:t>
            </w:r>
          </w:p>
          <w:p w14:paraId="32932AFA" w14:textId="77777777" w:rsidR="00756D3E" w:rsidRPr="00A92E13" w:rsidRDefault="00756D3E" w:rsidP="006F52CE">
            <w:pPr>
              <w:jc w:val="both"/>
              <w:rPr>
                <w:rFonts w:ascii="Times New Roman" w:eastAsia="Times New Roman" w:hAnsi="Times New Roman" w:cs="Times New Roman"/>
                <w:sz w:val="26"/>
                <w:szCs w:val="26"/>
              </w:rPr>
            </w:pPr>
          </w:p>
          <w:p w14:paraId="477D18C1" w14:textId="77777777" w:rsidR="00756D3E" w:rsidRPr="00A92E13" w:rsidRDefault="00756D3E" w:rsidP="00E333BD">
            <w:pPr>
              <w:jc w:val="both"/>
              <w:rPr>
                <w:rFonts w:ascii="Times New Roman" w:eastAsia="Times New Roman" w:hAnsi="Times New Roman" w:cs="Times New Roman"/>
                <w:sz w:val="26"/>
                <w:szCs w:val="26"/>
              </w:rPr>
            </w:pPr>
          </w:p>
        </w:tc>
        <w:tc>
          <w:tcPr>
            <w:tcW w:w="1573" w:type="pct"/>
          </w:tcPr>
          <w:p w14:paraId="0FD12311" w14:textId="30DDF6D1" w:rsidR="00756D3E" w:rsidRPr="00A92E13" w:rsidRDefault="00756D3E" w:rsidP="00702F9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Tiếp thu</w:t>
            </w:r>
            <w:r w:rsidR="00702F97" w:rsidRPr="00A92E13">
              <w:rPr>
                <w:rFonts w:ascii="Times New Roman" w:eastAsia="Times New Roman" w:hAnsi="Times New Roman" w:cs="Times New Roman"/>
                <w:sz w:val="26"/>
                <w:szCs w:val="26"/>
              </w:rPr>
              <w:t>, đ</w:t>
            </w:r>
            <w:r w:rsidR="00972052" w:rsidRPr="00A92E13">
              <w:rPr>
                <w:rFonts w:ascii="Times New Roman" w:eastAsia="Times New Roman" w:hAnsi="Times New Roman" w:cs="Times New Roman"/>
                <w:sz w:val="26"/>
                <w:szCs w:val="26"/>
              </w:rPr>
              <w:t xml:space="preserve">iều </w:t>
            </w:r>
            <w:r w:rsidRPr="00A92E13">
              <w:rPr>
                <w:rFonts w:ascii="Times New Roman" w:eastAsia="Times New Roman" w:hAnsi="Times New Roman" w:cs="Times New Roman"/>
                <w:sz w:val="26"/>
                <w:szCs w:val="26"/>
              </w:rPr>
              <w:t xml:space="preserve">chỉnh </w:t>
            </w:r>
            <w:r w:rsidR="00702F97" w:rsidRPr="00A92E13">
              <w:rPr>
                <w:rFonts w:ascii="Times New Roman" w:eastAsia="Times New Roman" w:hAnsi="Times New Roman" w:cs="Times New Roman"/>
                <w:sz w:val="26"/>
                <w:szCs w:val="26"/>
              </w:rPr>
              <w:t>dự thảo Thông tư.</w:t>
            </w:r>
          </w:p>
        </w:tc>
      </w:tr>
      <w:tr w:rsidR="00A92E13" w:rsidRPr="00A92E13" w14:paraId="7770B7DA" w14:textId="77777777" w:rsidTr="00A92E13">
        <w:trPr>
          <w:jc w:val="center"/>
        </w:trPr>
        <w:tc>
          <w:tcPr>
            <w:tcW w:w="305" w:type="pct"/>
          </w:tcPr>
          <w:p w14:paraId="16095E53" w14:textId="77777777"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0074510D" w14:textId="3934EE5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1, Điều 1 Dự thảo Thông tư (Điều 5)</w:t>
            </w:r>
          </w:p>
        </w:tc>
        <w:tc>
          <w:tcPr>
            <w:tcW w:w="717" w:type="pct"/>
          </w:tcPr>
          <w:p w14:paraId="09560A5C" w14:textId="3EA84151"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Cục TMĐT</w:t>
            </w:r>
          </w:p>
        </w:tc>
        <w:tc>
          <w:tcPr>
            <w:tcW w:w="1791" w:type="pct"/>
          </w:tcPr>
          <w:p w14:paraId="341ABC61"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Ngoài ra việc tổ chức riêng 01 sự kiện kết nối giao thương (địa điểm, âm thanh, ánh sáng, an ninh, phiên dịch, lễ tân … ) khi chỉ có tối thiểu 08 đơn vị tham gia là khá khiêm tốn. Ví dụ </w:t>
            </w:r>
            <w:r w:rsidRPr="00A92E13">
              <w:rPr>
                <w:rFonts w:ascii="Times New Roman" w:eastAsia="Times New Roman" w:hAnsi="Times New Roman" w:cs="Times New Roman"/>
                <w:sz w:val="26"/>
                <w:szCs w:val="26"/>
              </w:rPr>
              <w:lastRenderedPageBreak/>
              <w:t>như việc tổ chức này nên cân nhắc nâng lên mức 30 doanh nghiệp Việt Nam tham gia đa ngành hoặc 15 doanh nghiệp chuyên ngành, như vậy có thể đảm bảo tính hiệu quả cũng như sự tham gia của đối tác nước ngoài.</w:t>
            </w:r>
          </w:p>
          <w:p w14:paraId="44D82C76" w14:textId="7460B5FC" w:rsidR="00E333BD" w:rsidRPr="00A92E13" w:rsidRDefault="00E333BD" w:rsidP="00E333BD">
            <w:pPr>
              <w:jc w:val="both"/>
              <w:rPr>
                <w:rFonts w:ascii="Times New Roman" w:eastAsia="Times New Roman" w:hAnsi="Times New Roman" w:cs="Times New Roman"/>
                <w:sz w:val="26"/>
                <w:szCs w:val="26"/>
              </w:rPr>
            </w:pPr>
          </w:p>
        </w:tc>
        <w:tc>
          <w:tcPr>
            <w:tcW w:w="1573" w:type="pct"/>
          </w:tcPr>
          <w:p w14:paraId="342E8352" w14:textId="26259296"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lastRenderedPageBreak/>
              <w:t xml:space="preserve">Không tiếp thu. Trên thực tế, với quy mô đoàn từ 8 doanh nghiệp, sự kiện kết nối giao thương vẫn có thể thu hút sự tham gia của đông đảo đối tác nước </w:t>
            </w:r>
            <w:r w:rsidRPr="00A92E13">
              <w:rPr>
                <w:rFonts w:ascii="Times New Roman" w:eastAsia="Times New Roman" w:hAnsi="Times New Roman" w:cs="Times New Roman"/>
                <w:sz w:val="26"/>
                <w:szCs w:val="26"/>
              </w:rPr>
              <w:lastRenderedPageBreak/>
              <w:t>ngoài và doanh nghiệp Việt Nam tham dự tại hội chợ, từ đó bảo đảm hiệu quả xúc tiến thươn</w:t>
            </w:r>
            <w:r w:rsidR="001A0679" w:rsidRPr="00A92E13">
              <w:rPr>
                <w:rFonts w:ascii="Times New Roman" w:eastAsia="Times New Roman" w:hAnsi="Times New Roman" w:cs="Times New Roman"/>
                <w:sz w:val="26"/>
                <w:szCs w:val="26"/>
              </w:rPr>
              <w:t xml:space="preserve">g mại. </w:t>
            </w:r>
            <w:r w:rsidRPr="00A92E13">
              <w:rPr>
                <w:rFonts w:ascii="Times New Roman" w:eastAsia="Times New Roman" w:hAnsi="Times New Roman" w:cs="Times New Roman"/>
                <w:sz w:val="26"/>
                <w:szCs w:val="26"/>
              </w:rPr>
              <w:t>Việc nâng ngưỡng tối thiểu theo đề xuất có nguy cơ gây khó khăn cho doanh nghiệp, đặc biệt tại các thị trường ngách hoặc với các ngành hàng có số lượng doanh nghiệp xuất khẩu còn hạn chế.</w:t>
            </w:r>
          </w:p>
        </w:tc>
      </w:tr>
      <w:tr w:rsidR="00A92E13" w:rsidRPr="00A92E13" w14:paraId="070B9A5A" w14:textId="77777777" w:rsidTr="00A92E13">
        <w:trPr>
          <w:jc w:val="center"/>
        </w:trPr>
        <w:tc>
          <w:tcPr>
            <w:tcW w:w="305" w:type="pct"/>
          </w:tcPr>
          <w:p w14:paraId="3BB8902E" w14:textId="77777777"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32800F86" w14:textId="2DC253AC"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1, Điều 1 Dự thảo Thông tư (Điều 5)</w:t>
            </w:r>
          </w:p>
        </w:tc>
        <w:tc>
          <w:tcPr>
            <w:tcW w:w="717" w:type="pct"/>
          </w:tcPr>
          <w:p w14:paraId="75E06736" w14:textId="1310C108"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Cục TMĐT</w:t>
            </w:r>
          </w:p>
        </w:tc>
        <w:tc>
          <w:tcPr>
            <w:tcW w:w="1791" w:type="pct"/>
          </w:tcPr>
          <w:p w14:paraId="3D328D71"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Bên cạnh đó nên quy định cụ thể đối với quy mô tổ chức các hoạt động bên lề, hoạt động phụ trợ (văn hóa, văn nghệ…) có tỷ lệ phù hợp với quy mô tổ chức hoạt động chính là xúc tiến thương mại để đảm bảo tính thống nhất và tập trung đối với hoạt động xúc tiến thương mại xuất khẩu hàng hóa.</w:t>
            </w:r>
          </w:p>
          <w:p w14:paraId="3CE47329" w14:textId="77777777" w:rsidR="00E333BD" w:rsidRPr="00A92E13" w:rsidRDefault="00E333BD" w:rsidP="00E333BD">
            <w:pPr>
              <w:jc w:val="both"/>
              <w:rPr>
                <w:rFonts w:ascii="Times New Roman" w:eastAsia="Times New Roman" w:hAnsi="Times New Roman" w:cs="Times New Roman"/>
                <w:sz w:val="26"/>
                <w:szCs w:val="26"/>
              </w:rPr>
            </w:pPr>
          </w:p>
        </w:tc>
        <w:tc>
          <w:tcPr>
            <w:tcW w:w="1573" w:type="pct"/>
          </w:tcPr>
          <w:p w14:paraId="2322BF24" w14:textId="51EB765B"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Không tiếp thu. Cơ chế kiểm soát đã được bảo đảm thông qua quy trình thẩm định, phê duyệt đề án: trường hợp nội dung hoạt động bên lề chiếm tỷ trọng lớn hơn hoạt động xúc tiến thương mại, đề án sẽ được đánh giá là không đáp ứng tiêu chí được quy định tại Điều 8 Nghị định số 28/2018/NĐ-CP và không được phê duyệt theo quy định hiện hành.</w:t>
            </w:r>
          </w:p>
        </w:tc>
      </w:tr>
      <w:tr w:rsidR="00A92E13" w:rsidRPr="00A92E13" w14:paraId="2FD71876" w14:textId="77777777" w:rsidTr="00A92E13">
        <w:trPr>
          <w:jc w:val="center"/>
        </w:trPr>
        <w:tc>
          <w:tcPr>
            <w:tcW w:w="305" w:type="pct"/>
          </w:tcPr>
          <w:p w14:paraId="02EEE2B2" w14:textId="57C664A0"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217B6E3A"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1, Điều 1 Dự thảo Thông tư</w:t>
            </w:r>
          </w:p>
        </w:tc>
        <w:tc>
          <w:tcPr>
            <w:tcW w:w="717" w:type="pct"/>
          </w:tcPr>
          <w:p w14:paraId="17407D51" w14:textId="77777777"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HH Dệt may (VITAS)</w:t>
            </w:r>
          </w:p>
        </w:tc>
        <w:tc>
          <w:tcPr>
            <w:tcW w:w="1791" w:type="pct"/>
          </w:tcPr>
          <w:p w14:paraId="20145987"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Nội dung bổ sung kinh phí dàn dựng các khu chức năng như: thông tin, giao thương, ẩm thực, y tế tại các hội chợ quốc tế. Đây là điểm rất tiến bộ nhằm nâng cao tính chuyên nghiệp. Tuy nhiên, cần quy định rõ tỷ lệ diện tích tối đa của các khu chức năng này so với tổng diện tích khu gian hàng quốc gia để đảm bảo tập trung nguồn lực vào mục tiêu chính là trưng bày và giao thương sản phẩm của doanh nghiệp</w:t>
            </w:r>
          </w:p>
        </w:tc>
        <w:tc>
          <w:tcPr>
            <w:tcW w:w="1573" w:type="pct"/>
          </w:tcPr>
          <w:p w14:paraId="47BB665C"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Không tiếp thu. Việc xác định tỷ lệ diện tích các khu chức năng so với tổng diện tích khu gian hàng quốc gia thuộc trách nhiệm của đơn vị chủ trì khi xây dựng đề án, được Hội đồng thẩm định đánh giá tính phù hợp trong quá trình thẩm định, phê duyệt đề án. </w:t>
            </w:r>
          </w:p>
        </w:tc>
      </w:tr>
      <w:tr w:rsidR="00A92E13" w:rsidRPr="00A92E13" w14:paraId="24870DF1" w14:textId="77777777" w:rsidTr="00A92E13">
        <w:trPr>
          <w:jc w:val="center"/>
        </w:trPr>
        <w:tc>
          <w:tcPr>
            <w:tcW w:w="305" w:type="pct"/>
          </w:tcPr>
          <w:p w14:paraId="69D223A2" w14:textId="710F2929"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3DADE39B"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1, Điều 1 Dự thảo Thông tư</w:t>
            </w:r>
          </w:p>
        </w:tc>
        <w:tc>
          <w:tcPr>
            <w:tcW w:w="717" w:type="pct"/>
          </w:tcPr>
          <w:p w14:paraId="53017E69" w14:textId="77777777"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HH Chế biến và XK Thủy sản (VASEP)</w:t>
            </w:r>
          </w:p>
        </w:tc>
        <w:tc>
          <w:tcPr>
            <w:tcW w:w="1791" w:type="pct"/>
          </w:tcPr>
          <w:p w14:paraId="7B5B5875"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Bổ sung thêm từ “ẩm thực” vào nội dung điều chỉnh “Tổ chức các hoạt động văn hóa..." Dự thảo hiện tại đã bổ sung hạng mục hỗ trợ cho các "hoạt động văn hóa" tại khu gian hàng Việt Nam. Tuy nhiên, đối với các mặt hàng nông - thủy sản, "ẩm thực" không chỉ là một nét văn hóa mà còn là công cụ xúc tiến thương </w:t>
            </w:r>
            <w:r w:rsidRPr="00A92E13">
              <w:rPr>
                <w:rFonts w:ascii="Times New Roman" w:eastAsia="Times New Roman" w:hAnsi="Times New Roman" w:cs="Times New Roman"/>
                <w:sz w:val="26"/>
                <w:szCs w:val="26"/>
              </w:rPr>
              <w:lastRenderedPageBreak/>
              <w:t>mại trực tiếp và hiệu quả nhất. VASEP kính đề nghị Ban soạn thảo xem xét bổ sung cụm từ "và ẩm thực" vào sau cụm từ "hoạt động văn hóa". Đây là mô hình mà các đối thủ lớn như Thái Lan, Na Uy hay Nhật Bản đang áp dụng rất thành công để thu hút khách tham quan và các nhà mua hàng lớn</w:t>
            </w:r>
          </w:p>
        </w:tc>
        <w:tc>
          <w:tcPr>
            <w:tcW w:w="1573" w:type="pct"/>
          </w:tcPr>
          <w:p w14:paraId="7A5D8A4B" w14:textId="6C70D1EF" w:rsidR="00E333BD" w:rsidRPr="00A92E13" w:rsidRDefault="00E333BD" w:rsidP="00DC5228">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lastRenderedPageBreak/>
              <w:t xml:space="preserve">Không tiếp thu. </w:t>
            </w:r>
            <w:r w:rsidR="00DC5228" w:rsidRPr="00A92E13">
              <w:rPr>
                <w:rFonts w:ascii="Times New Roman" w:eastAsia="Times New Roman" w:hAnsi="Times New Roman" w:cs="Times New Roman"/>
                <w:sz w:val="26"/>
                <w:szCs w:val="26"/>
              </w:rPr>
              <w:t xml:space="preserve">Theo quan điểm học thuật và thực tiễn quản lý văn hóa được ghi nhận rộng rãi, ẩm thực là một bộ phận cấu thành của văn hóa, không tách rời khỏi phạm trù "hoạt động văn hóa". Việc bổ sung riêng "ẩm thực" mang tính liệt kê từng thành tố cụ thể, gây khó </w:t>
            </w:r>
            <w:r w:rsidR="00DC5228" w:rsidRPr="00A92E13">
              <w:rPr>
                <w:rFonts w:ascii="Times New Roman" w:eastAsia="Times New Roman" w:hAnsi="Times New Roman" w:cs="Times New Roman"/>
                <w:sz w:val="26"/>
                <w:szCs w:val="26"/>
              </w:rPr>
              <w:lastRenderedPageBreak/>
              <w:t xml:space="preserve">khăn cho việc áp dụng thống nhất văn bản. Đơn vị chủ trì có thể tổ chức hoạt động “ẩm thực” với mục tiêu xúc tiến, giới thiệu sản phẩm tại mục “tổ chức sự kiện kết nối giao thương bên lề” đã được quy định tại dự thảo Thông tư. </w:t>
            </w:r>
          </w:p>
        </w:tc>
      </w:tr>
      <w:tr w:rsidR="00A92E13" w:rsidRPr="00A92E13" w14:paraId="569C17E2" w14:textId="77777777" w:rsidTr="00A92E13">
        <w:trPr>
          <w:jc w:val="center"/>
        </w:trPr>
        <w:tc>
          <w:tcPr>
            <w:tcW w:w="305" w:type="pct"/>
          </w:tcPr>
          <w:p w14:paraId="38FA6F73" w14:textId="6DAAFE55"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7A925774"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1, Điều 1 Dự thảo Thông tư</w:t>
            </w:r>
          </w:p>
        </w:tc>
        <w:tc>
          <w:tcPr>
            <w:tcW w:w="717" w:type="pct"/>
          </w:tcPr>
          <w:p w14:paraId="5B3204AF" w14:textId="77777777"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HH Chế biến và XK Thủy sản (VASEP)</w:t>
            </w:r>
          </w:p>
        </w:tc>
        <w:tc>
          <w:tcPr>
            <w:tcW w:w="1791" w:type="pct"/>
          </w:tcPr>
          <w:p w14:paraId="28EA9E0B" w14:textId="77777777" w:rsidR="00E333BD" w:rsidRPr="00A92E13" w:rsidRDefault="00E333BD" w:rsidP="00E333BD">
            <w:pPr>
              <w:tabs>
                <w:tab w:val="left" w:pos="1665"/>
              </w:tabs>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Quy mô: Hội chợ, triển lãm có quy mô tối thiểu 08 gian hàng và 08 doanh nghiệp tham gia. Chúng tôi cho rằng nên phân nhóm quy mô theo thị trường và ngành hàng ưu tiên để đảm bảo cơ hội cho các doanh nghiệp tham gia thay vì quy định khung 8 gian hàng và 8 doanh nghiệp. Theo kinh nghiệm thực tế, đối với các thị trường nhỏ hay các thị trường mới khá khó khăn để đạt quy mô 8 doanh nghiệp.</w:t>
            </w:r>
          </w:p>
          <w:p w14:paraId="4BBDD81F" w14:textId="77777777" w:rsidR="00E333BD" w:rsidRPr="00A92E13" w:rsidRDefault="00E333BD" w:rsidP="00E333BD">
            <w:pPr>
              <w:tabs>
                <w:tab w:val="left" w:pos="1665"/>
              </w:tabs>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Do đó, chúng tôi đề xuất nghiên cứu cơ chế mở đối với những hội chợ chuyên ngành có quy mô chưa đạt ngưỡng quy định nhưng được triển khai ở những thị trường mới. Xin đề nghị giữ lại quy mô 06 đơn vị là phù hợp cho việc thăm dò, mở rộng thị trường trong giai đoạn đầu từ 1-3 năm</w:t>
            </w:r>
          </w:p>
        </w:tc>
        <w:tc>
          <w:tcPr>
            <w:tcW w:w="1573" w:type="pct"/>
          </w:tcPr>
          <w:p w14:paraId="54F14DE8" w14:textId="68C4DF47" w:rsidR="00E333BD" w:rsidRPr="00A92E13" w:rsidRDefault="00E333BD" w:rsidP="0067546A">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Không tiếp thu. Dự thảo Thông tư </w:t>
            </w:r>
            <w:r w:rsidR="0067546A" w:rsidRPr="00A92E13">
              <w:rPr>
                <w:rFonts w:ascii="Times New Roman" w:eastAsia="Times New Roman" w:hAnsi="Times New Roman" w:cs="Times New Roman"/>
                <w:sz w:val="26"/>
                <w:szCs w:val="26"/>
              </w:rPr>
              <w:t xml:space="preserve">quy định </w:t>
            </w:r>
            <w:r w:rsidRPr="00A92E13">
              <w:rPr>
                <w:rFonts w:ascii="Times New Roman" w:eastAsia="Times New Roman" w:hAnsi="Times New Roman" w:cs="Times New Roman"/>
                <w:sz w:val="26"/>
                <w:szCs w:val="26"/>
              </w:rPr>
              <w:t>quy mô tối thiểu 08 gian hàng và 08 đơn vị tham gia, không phân biệt chuyên ngành/đa ngành</w:t>
            </w:r>
            <w:r w:rsidR="005D7180" w:rsidRPr="00A92E13">
              <w:rPr>
                <w:rFonts w:ascii="Times New Roman" w:eastAsia="Times New Roman" w:hAnsi="Times New Roman" w:cs="Times New Roman"/>
                <w:sz w:val="26"/>
                <w:szCs w:val="26"/>
              </w:rPr>
              <w:t xml:space="preserve"> nhằm </w:t>
            </w:r>
            <w:r w:rsidRPr="00A92E13">
              <w:rPr>
                <w:rFonts w:ascii="Times New Roman" w:eastAsia="Times New Roman" w:hAnsi="Times New Roman" w:cs="Times New Roman"/>
                <w:sz w:val="26"/>
                <w:szCs w:val="26"/>
              </w:rPr>
              <w:t>bảo đảm quy mô của hoạt động xúc tiến thương mại quốc gia</w:t>
            </w:r>
            <w:r w:rsidR="005D7180" w:rsidRPr="00A92E13">
              <w:rPr>
                <w:rFonts w:ascii="Times New Roman" w:eastAsia="Times New Roman" w:hAnsi="Times New Roman" w:cs="Times New Roman"/>
                <w:sz w:val="26"/>
                <w:szCs w:val="26"/>
              </w:rPr>
              <w:t xml:space="preserve">, phù hợp với thực tiễn, </w:t>
            </w:r>
            <w:r w:rsidRPr="00A92E13">
              <w:rPr>
                <w:rFonts w:ascii="Times New Roman" w:eastAsia="Times New Roman" w:hAnsi="Times New Roman" w:cs="Times New Roman"/>
                <w:sz w:val="26"/>
                <w:szCs w:val="26"/>
              </w:rPr>
              <w:t xml:space="preserve">tạo thuận lợi cho </w:t>
            </w:r>
            <w:r w:rsidR="005D7180" w:rsidRPr="00A92E13">
              <w:rPr>
                <w:rFonts w:ascii="Times New Roman" w:eastAsia="Times New Roman" w:hAnsi="Times New Roman" w:cs="Times New Roman"/>
                <w:sz w:val="26"/>
                <w:szCs w:val="26"/>
              </w:rPr>
              <w:t xml:space="preserve">đơn vị chủ trì tổ chức đoàn </w:t>
            </w:r>
            <w:r w:rsidRPr="00A92E13">
              <w:rPr>
                <w:rFonts w:ascii="Times New Roman" w:eastAsia="Times New Roman" w:hAnsi="Times New Roman" w:cs="Times New Roman"/>
                <w:sz w:val="26"/>
                <w:szCs w:val="26"/>
              </w:rPr>
              <w:t>doanh nghiệp tham gia, kể cả tại các thị trường mới. Việc giảm quy mô thấp hơn mức 08 đơn vị có thể dẫn đến hoạt động không đạt được hiệu ứng nhận diện ngành hàng, ảnh hưởng đến hiệu quả quảng bá và sử dụng ngân sách nhà nước.</w:t>
            </w:r>
          </w:p>
        </w:tc>
      </w:tr>
      <w:tr w:rsidR="00A92E13" w:rsidRPr="00A92E13" w14:paraId="02938C25" w14:textId="77777777" w:rsidTr="00A92E13">
        <w:trPr>
          <w:jc w:val="center"/>
        </w:trPr>
        <w:tc>
          <w:tcPr>
            <w:tcW w:w="305" w:type="pct"/>
          </w:tcPr>
          <w:p w14:paraId="2D66C8F2" w14:textId="53EBE735"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5B37B544"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1, Điều 1 Dự thảo Thông tư</w:t>
            </w:r>
          </w:p>
        </w:tc>
        <w:tc>
          <w:tcPr>
            <w:tcW w:w="717" w:type="pct"/>
          </w:tcPr>
          <w:p w14:paraId="0331EB3E" w14:textId="77777777"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SCT Phú Thọ</w:t>
            </w:r>
          </w:p>
        </w:tc>
        <w:tc>
          <w:tcPr>
            <w:tcW w:w="1791" w:type="pct"/>
          </w:tcPr>
          <w:p w14:paraId="2D1A4E77"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Đề nghị sửa đổi, bổ sung nội dung theo hướng như sau:</w:t>
            </w:r>
          </w:p>
          <w:p w14:paraId="6540F3C3"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“Tuyên truyền, quảng bá trên các phương tiện truyền thông </w:t>
            </w:r>
            <w:r w:rsidRPr="00A92E13">
              <w:rPr>
                <w:rFonts w:ascii="Times New Roman" w:eastAsia="Times New Roman" w:hAnsi="Times New Roman" w:cs="Times New Roman"/>
                <w:b/>
                <w:bCs/>
                <w:sz w:val="26"/>
                <w:szCs w:val="26"/>
              </w:rPr>
              <w:t>đại chúng</w:t>
            </w:r>
            <w:r w:rsidRPr="00A92E13">
              <w:rPr>
                <w:rFonts w:ascii="Times New Roman" w:eastAsia="Times New Roman" w:hAnsi="Times New Roman" w:cs="Times New Roman"/>
                <w:sz w:val="26"/>
                <w:szCs w:val="26"/>
              </w:rPr>
              <w:t xml:space="preserve"> và các hình thức quảng bá của hội chợ, triển lãm;”</w:t>
            </w:r>
          </w:p>
          <w:p w14:paraId="07D46A18"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“1. Nội dung thực hiện</w:t>
            </w:r>
          </w:p>
          <w:p w14:paraId="7AF6BD8F"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w:t>
            </w:r>
          </w:p>
          <w:p w14:paraId="66D3028B"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đ) Lễ khai mạc (đối với hội chợ, triển lãm do Việt Nam tổ chức hoặc đồng tổ chức có quy mô từ 100 gian hàng của doanh nghiệp Việt Nam trở lên hoặc </w:t>
            </w:r>
            <w:r w:rsidRPr="00A92E13">
              <w:rPr>
                <w:rFonts w:ascii="Times New Roman" w:eastAsia="Times New Roman" w:hAnsi="Times New Roman" w:cs="Times New Roman"/>
                <w:b/>
                <w:bCs/>
                <w:sz w:val="26"/>
                <w:szCs w:val="26"/>
              </w:rPr>
              <w:t>tổ chức tham gia</w:t>
            </w:r>
            <w:r w:rsidRPr="00A92E13">
              <w:rPr>
                <w:rFonts w:ascii="Times New Roman" w:eastAsia="Times New Roman" w:hAnsi="Times New Roman" w:cs="Times New Roman"/>
                <w:sz w:val="26"/>
                <w:szCs w:val="26"/>
              </w:rPr>
              <w:t xml:space="preserve"> hội chợ, </w:t>
            </w:r>
            <w:r w:rsidRPr="00A92E13">
              <w:rPr>
                <w:rFonts w:ascii="Times New Roman" w:eastAsia="Times New Roman" w:hAnsi="Times New Roman" w:cs="Times New Roman"/>
                <w:sz w:val="26"/>
                <w:szCs w:val="26"/>
              </w:rPr>
              <w:lastRenderedPageBreak/>
              <w:t>triển lãm ở nước ngoài có quy mô từ 30 gian hàng trở lên): Mời khách, lễ tân, trang trí, văn nghệ, sân khấu, âm thanh, ánh sáng;”</w:t>
            </w:r>
          </w:p>
          <w:p w14:paraId="48158867" w14:textId="77777777" w:rsidR="00E333BD" w:rsidRPr="00A92E13" w:rsidRDefault="00E333BD" w:rsidP="00E333BD">
            <w:pPr>
              <w:jc w:val="both"/>
              <w:rPr>
                <w:rFonts w:ascii="Times New Roman" w:eastAsia="Times New Roman" w:hAnsi="Times New Roman" w:cs="Times New Roman"/>
                <w:sz w:val="26"/>
                <w:szCs w:val="26"/>
              </w:rPr>
            </w:pPr>
          </w:p>
        </w:tc>
        <w:tc>
          <w:tcPr>
            <w:tcW w:w="1573" w:type="pct"/>
          </w:tcPr>
          <w:p w14:paraId="7D1EC58F" w14:textId="47828E11"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lastRenderedPageBreak/>
              <w:t>Tiếp thu, bổ sung tại dự thảo Thông tư.</w:t>
            </w:r>
          </w:p>
        </w:tc>
      </w:tr>
      <w:tr w:rsidR="00A92E13" w:rsidRPr="00A92E13" w14:paraId="2F9B39C7" w14:textId="77777777" w:rsidTr="00A92E13">
        <w:trPr>
          <w:jc w:val="center"/>
        </w:trPr>
        <w:tc>
          <w:tcPr>
            <w:tcW w:w="305" w:type="pct"/>
          </w:tcPr>
          <w:p w14:paraId="2FD5E990" w14:textId="1C11BE7D"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3C6E176C"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1 Điều 1 Dự thảo Thông tư</w:t>
            </w:r>
          </w:p>
        </w:tc>
        <w:tc>
          <w:tcPr>
            <w:tcW w:w="717" w:type="pct"/>
          </w:tcPr>
          <w:p w14:paraId="66856977" w14:textId="77777777"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HH Chế biến và XK Thủy sản (VASEP)</w:t>
            </w:r>
          </w:p>
        </w:tc>
        <w:tc>
          <w:tcPr>
            <w:tcW w:w="1791" w:type="pct"/>
          </w:tcPr>
          <w:p w14:paraId="272BF544" w14:textId="28150DCF"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Đề xuất đưa vào quy định “thị trường mới”, “thị trường mục tiêu/truyền thống” vào Điều 5 hoặc các điều khoản tương đương</w:t>
            </w:r>
            <w:r w:rsidR="00E83A0C" w:rsidRPr="00A92E13">
              <w:rPr>
                <w:rFonts w:ascii="Times New Roman" w:eastAsia="Times New Roman" w:hAnsi="Times New Roman" w:cs="Times New Roman"/>
                <w:sz w:val="26"/>
                <w:szCs w:val="26"/>
              </w:rPr>
              <w:t>.</w:t>
            </w:r>
            <w:r w:rsidRPr="00A92E13">
              <w:rPr>
                <w:rFonts w:ascii="Times New Roman" w:eastAsia="Times New Roman" w:hAnsi="Times New Roman" w:cs="Times New Roman"/>
                <w:sz w:val="26"/>
                <w:szCs w:val="26"/>
              </w:rPr>
              <w:t xml:space="preserve"> Cần có những quy định cụ thể trong việc huy động doanh nghiệp tham gia theo quy mô thị trường. Đối với các thị trường mới khai phá nên có những quy định “mềm” hơn về số lượng để khuyến khích các DN tận dụng cơ hội XTTM ban đầu, giúp doanh nghiệp tiếp cận và chuyển hướng dần, giảm áp lực và rủi ro lên các thị trường chính</w:t>
            </w:r>
          </w:p>
        </w:tc>
        <w:tc>
          <w:tcPr>
            <w:tcW w:w="1573" w:type="pct"/>
          </w:tcPr>
          <w:p w14:paraId="5A169692" w14:textId="76A0CFE2" w:rsidR="00E333BD" w:rsidRPr="00A92E13" w:rsidRDefault="00E83A0C"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Không tiếp thu. Các tiêu chí, nguyên tắc lựa chọn, phê duyệt đề án thuộc Chương trình hàng năm được Bộ Công Thương ban hành linh hoạt tại các văn bản định hướng Chương trình hàng năm hoặc giai đoạn. Các văn bản này bao quát đầy đủ các nhóm thị trường, ngành hàng và địa bàn ưu tiên, đồng thời làm căn cứ để cơ quan quản lý thẩm định, phê duyệt đề án phù hợp với chủ trương, chỉ đạo của cấp có thẩm quyền và mục tiêu phát triển kinh tế - xã hội trong từng thời kỳ, đồng thời thích ứng kịp thời với những diễn biến nhanh chóng, khó lường của thương mại quốc tế.</w:t>
            </w:r>
          </w:p>
        </w:tc>
      </w:tr>
      <w:tr w:rsidR="00A92E13" w:rsidRPr="00A92E13" w14:paraId="115CB847" w14:textId="77777777" w:rsidTr="00A92E13">
        <w:trPr>
          <w:jc w:val="center"/>
        </w:trPr>
        <w:tc>
          <w:tcPr>
            <w:tcW w:w="305" w:type="pct"/>
          </w:tcPr>
          <w:p w14:paraId="71045FDB" w14:textId="6FC579E7"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4FDE4939"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1 Điều 1 Dự thảo Thông tư</w:t>
            </w:r>
          </w:p>
        </w:tc>
        <w:tc>
          <w:tcPr>
            <w:tcW w:w="717" w:type="pct"/>
          </w:tcPr>
          <w:p w14:paraId="1DABE281" w14:textId="77777777"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HH Chế biến và XK Thủy sản (VASEP)</w:t>
            </w:r>
          </w:p>
        </w:tc>
        <w:tc>
          <w:tcPr>
            <w:tcW w:w="1791" w:type="pct"/>
          </w:tcPr>
          <w:p w14:paraId="661D3DB0"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Để bảo đảm tính đầy đủ và tiệm cận hơn với thông lệ quốc tế, đề nghị nghiên cứu diễn đạt rõ hơn theo hướng “khu gian hàng quốc gia Việt Nam” trong các trường hợp Nhà nước tổ chức, đồng tổ chức hoặc hỗ trợ tổ chức tham gia hội chợ, triển lãm ở nước ngoài. Mô hình “Gian hàng quốc gia" được xem là công cụ XTTM có giá trị cao, tạo hình ảnh nhận diện thống nhất và nâng cao uy tín quốc gia</w:t>
            </w:r>
          </w:p>
        </w:tc>
        <w:tc>
          <w:tcPr>
            <w:tcW w:w="1573" w:type="pct"/>
          </w:tcPr>
          <w:p w14:paraId="0AD46614" w14:textId="12541667" w:rsidR="00E333BD" w:rsidRPr="00A92E13" w:rsidRDefault="00E333BD" w:rsidP="00E83A0C">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Tiếp thu, bổ sung tại dự thảo Thông tư.</w:t>
            </w:r>
          </w:p>
        </w:tc>
      </w:tr>
      <w:tr w:rsidR="00A92E13" w:rsidRPr="00A92E13" w14:paraId="744F79F1" w14:textId="77777777" w:rsidTr="00A92E13">
        <w:trPr>
          <w:jc w:val="center"/>
        </w:trPr>
        <w:tc>
          <w:tcPr>
            <w:tcW w:w="305" w:type="pct"/>
          </w:tcPr>
          <w:p w14:paraId="717408B5" w14:textId="05E2917A"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0B7EFA7A"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1, Điều 1 Dự thảo Thông tư (điểm d khoản 1)</w:t>
            </w:r>
          </w:p>
        </w:tc>
        <w:tc>
          <w:tcPr>
            <w:tcW w:w="717" w:type="pct"/>
          </w:tcPr>
          <w:p w14:paraId="215BC1F6" w14:textId="77777777"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Vụ TCCB</w:t>
            </w:r>
          </w:p>
        </w:tc>
        <w:tc>
          <w:tcPr>
            <w:tcW w:w="1791" w:type="pct"/>
          </w:tcPr>
          <w:p w14:paraId="582CB137"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Dự thảo Thông tư bổ sung điểm d khoản 1 “mặt bằng và các dịch vụ liên quan” nhưng không có quy định cụ thể, đề nghị bổ sung liệt kê một số dịch vụ cụ thể như điện, nước, an ninh…</w:t>
            </w:r>
          </w:p>
        </w:tc>
        <w:tc>
          <w:tcPr>
            <w:tcW w:w="1573" w:type="pct"/>
          </w:tcPr>
          <w:p w14:paraId="45976352" w14:textId="390FC104" w:rsidR="00E333BD" w:rsidRPr="00A92E13" w:rsidRDefault="00E333BD" w:rsidP="001C6360">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Không tiếp thu. Các chi phí mặt bằng, dịch vụ hầu hết là chi phí bắt buộc và phụ thuộc vào điều kiện thực tế của địa điểm tổ chức cũng như quy định của Ban Tổ chức hội chợ, triển lãm và quy định của nước sở tại. Việc liệt kê chi tiết </w:t>
            </w:r>
            <w:r w:rsidRPr="00A92E13">
              <w:rPr>
                <w:rFonts w:ascii="Times New Roman" w:eastAsia="Times New Roman" w:hAnsi="Times New Roman" w:cs="Times New Roman"/>
                <w:sz w:val="26"/>
                <w:szCs w:val="26"/>
              </w:rPr>
              <w:lastRenderedPageBreak/>
              <w:t xml:space="preserve">không bao quát hết các tình huống thực tế, đồng thời có </w:t>
            </w:r>
            <w:r w:rsidR="001C6360" w:rsidRPr="00A92E13">
              <w:rPr>
                <w:rFonts w:ascii="Times New Roman" w:eastAsia="Times New Roman" w:hAnsi="Times New Roman" w:cs="Times New Roman"/>
                <w:sz w:val="26"/>
                <w:szCs w:val="26"/>
              </w:rPr>
              <w:t>khả năng</w:t>
            </w:r>
            <w:r w:rsidRPr="00A92E13">
              <w:rPr>
                <w:rFonts w:ascii="Times New Roman" w:eastAsia="Times New Roman" w:hAnsi="Times New Roman" w:cs="Times New Roman"/>
                <w:sz w:val="26"/>
                <w:szCs w:val="26"/>
              </w:rPr>
              <w:t xml:space="preserve"> tạo rào cản kỹ thuật, khiến doanh nghiệp khó tiếp cận hỗ trợ của Nhà nước </w:t>
            </w:r>
            <w:r w:rsidR="002C50B1" w:rsidRPr="00A92E13">
              <w:rPr>
                <w:rFonts w:ascii="Times New Roman" w:eastAsia="Times New Roman" w:hAnsi="Times New Roman" w:cs="Times New Roman"/>
                <w:sz w:val="26"/>
                <w:szCs w:val="26"/>
              </w:rPr>
              <w:t>-</w:t>
            </w:r>
            <w:r w:rsidRPr="00A92E13">
              <w:rPr>
                <w:rFonts w:ascii="Times New Roman" w:eastAsia="Times New Roman" w:hAnsi="Times New Roman" w:cs="Times New Roman"/>
                <w:sz w:val="26"/>
                <w:szCs w:val="26"/>
              </w:rPr>
              <w:t xml:space="preserve"> đặc biệt đối với các đề án xúc tiến thương mại quan trọng, cần thiết, có tính chiến lược. </w:t>
            </w:r>
          </w:p>
        </w:tc>
      </w:tr>
      <w:tr w:rsidR="00A92E13" w:rsidRPr="00A92E13" w14:paraId="744145C7" w14:textId="77777777" w:rsidTr="00A92E13">
        <w:trPr>
          <w:jc w:val="center"/>
        </w:trPr>
        <w:tc>
          <w:tcPr>
            <w:tcW w:w="305" w:type="pct"/>
          </w:tcPr>
          <w:p w14:paraId="2805FFA6" w14:textId="5FF3A0DA"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092D48C4"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1, 2, Điều 1 Dự thảo Thông tư (Điều 5, Điều 6)</w:t>
            </w:r>
          </w:p>
        </w:tc>
        <w:tc>
          <w:tcPr>
            <w:tcW w:w="717" w:type="pct"/>
          </w:tcPr>
          <w:p w14:paraId="294D494B" w14:textId="77777777"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SCT Cà Mau</w:t>
            </w:r>
          </w:p>
        </w:tc>
        <w:tc>
          <w:tcPr>
            <w:tcW w:w="1791" w:type="pct"/>
          </w:tcPr>
          <w:p w14:paraId="15017DAB"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Làm rõ hơn tiêu chí xác định “khu chức năng”, nhất là các hạng mục như ẩm thực, y tế, để tránh phát sinh cách hiểu khác nhau giữa đơn vị chủ trì, cơ quan thẩm định và cơ quan tài chính.</w:t>
            </w:r>
          </w:p>
        </w:tc>
        <w:tc>
          <w:tcPr>
            <w:tcW w:w="1573" w:type="pct"/>
          </w:tcPr>
          <w:p w14:paraId="753EBE2B" w14:textId="1789224B" w:rsidR="00E333BD" w:rsidRPr="00A92E13" w:rsidRDefault="00E333BD" w:rsidP="002C50B1">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Tiếp thu, sửa đổ</w:t>
            </w:r>
            <w:r w:rsidR="002C50B1" w:rsidRPr="00A92E13">
              <w:rPr>
                <w:rFonts w:ascii="Times New Roman" w:eastAsia="Times New Roman" w:hAnsi="Times New Roman" w:cs="Times New Roman"/>
                <w:sz w:val="26"/>
                <w:szCs w:val="26"/>
              </w:rPr>
              <w:t>i bổ sung tại dự thảo Thông tư</w:t>
            </w:r>
          </w:p>
        </w:tc>
      </w:tr>
      <w:tr w:rsidR="00A92E13" w:rsidRPr="00A92E13" w14:paraId="11749F5E" w14:textId="77777777" w:rsidTr="00A92E13">
        <w:trPr>
          <w:jc w:val="center"/>
        </w:trPr>
        <w:tc>
          <w:tcPr>
            <w:tcW w:w="305" w:type="pct"/>
          </w:tcPr>
          <w:p w14:paraId="071EE6B9" w14:textId="206EB97E"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47860253"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1, 2, Điều 1 Dự thảo Thông tư</w:t>
            </w:r>
          </w:p>
        </w:tc>
        <w:tc>
          <w:tcPr>
            <w:tcW w:w="717" w:type="pct"/>
          </w:tcPr>
          <w:p w14:paraId="7B14100D" w14:textId="77777777"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SCT Cà Mau</w:t>
            </w:r>
          </w:p>
        </w:tc>
        <w:tc>
          <w:tcPr>
            <w:tcW w:w="1791" w:type="pct"/>
          </w:tcPr>
          <w:p w14:paraId="4BB8C420"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Đối với nội dung “tổ chức các hoạt động văn hóa”, nên cân nhắc mô tả theo hướng phục vụ trực tiếp cho mục tiêu quảng bá, thu hút khách tham quan, nhận diện gian hàng/quốc gia để bảo đảm thống nhất với mục tiêu Chương trình.</w:t>
            </w:r>
          </w:p>
        </w:tc>
        <w:tc>
          <w:tcPr>
            <w:tcW w:w="1573" w:type="pct"/>
          </w:tcPr>
          <w:p w14:paraId="0A48CDC7" w14:textId="3FCA1C99" w:rsidR="00E333BD" w:rsidRPr="00A92E13" w:rsidRDefault="002C50B1"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Giải trình: dự thảo Thông tư đã quy định “tổ chức các hoạt động văn hóa thu hút khách tham quan đối với hội chợ, triển lãm”</w:t>
            </w:r>
          </w:p>
        </w:tc>
      </w:tr>
      <w:tr w:rsidR="00A92E13" w:rsidRPr="00A92E13" w14:paraId="074E34B1" w14:textId="77777777" w:rsidTr="00A92E13">
        <w:trPr>
          <w:jc w:val="center"/>
        </w:trPr>
        <w:tc>
          <w:tcPr>
            <w:tcW w:w="305" w:type="pct"/>
          </w:tcPr>
          <w:p w14:paraId="4212934B" w14:textId="52CED8A2"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5DA97C49"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1, 2, Điều 1 Dự thảo Thông tư</w:t>
            </w:r>
          </w:p>
        </w:tc>
        <w:tc>
          <w:tcPr>
            <w:tcW w:w="717" w:type="pct"/>
          </w:tcPr>
          <w:p w14:paraId="4A11E6C4" w14:textId="77777777"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SCT Cà Mau</w:t>
            </w:r>
          </w:p>
        </w:tc>
        <w:tc>
          <w:tcPr>
            <w:tcW w:w="1791" w:type="pct"/>
          </w:tcPr>
          <w:p w14:paraId="2BCEDCC6"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Với quy định hỗ trợ 100% chi phí mặt bằng cho cơ quan, tổ chức nước ngoài hoặc doanh nghiệp nước ngoài tham gia thông qua các tổ chức xúc tiến thương mại, cần cân nhắc bổ sung điều kiện lựa chọn hoặc nguyên tắc ưu tiên.</w:t>
            </w:r>
          </w:p>
        </w:tc>
        <w:tc>
          <w:tcPr>
            <w:tcW w:w="1573" w:type="pct"/>
          </w:tcPr>
          <w:p w14:paraId="081AE7CE" w14:textId="66FB28E5"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Tiếp thu, bổ sung điều kiện tại Dự thảo Thông tư</w:t>
            </w:r>
          </w:p>
        </w:tc>
      </w:tr>
      <w:tr w:rsidR="00A92E13" w:rsidRPr="00A92E13" w14:paraId="3B5756F3" w14:textId="77777777" w:rsidTr="00A92E13">
        <w:trPr>
          <w:jc w:val="center"/>
        </w:trPr>
        <w:tc>
          <w:tcPr>
            <w:tcW w:w="305" w:type="pct"/>
          </w:tcPr>
          <w:p w14:paraId="5E48190E" w14:textId="6459B217"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0EF6151E"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2, Điều 1 Dự thảo Thông tư</w:t>
            </w:r>
          </w:p>
        </w:tc>
        <w:tc>
          <w:tcPr>
            <w:tcW w:w="717" w:type="pct"/>
          </w:tcPr>
          <w:p w14:paraId="1194CA03" w14:textId="429F7F1E" w:rsidR="00E333BD" w:rsidRPr="00A92E13" w:rsidRDefault="003019E8" w:rsidP="00E333BD">
            <w:pP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HH Xuất khẩu TCMN VN</w:t>
            </w:r>
          </w:p>
        </w:tc>
        <w:tc>
          <w:tcPr>
            <w:tcW w:w="1791" w:type="pct"/>
          </w:tcPr>
          <w:p w14:paraId="14168BB7"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“Điều 6. Tổ chức, tham gia hội chợ, triển lãm quốc tế tại Việt Nam” - Cần nói rõ thế nào là hội chợ, triển lãm quốc tế, cần có hội chợ sản phẩm / định hướng xuất khẩu do các đơn vị của Việt Nam tổ chức trong điều này</w:t>
            </w:r>
          </w:p>
        </w:tc>
        <w:tc>
          <w:tcPr>
            <w:tcW w:w="1573" w:type="pct"/>
          </w:tcPr>
          <w:p w14:paraId="3FFAAEEB" w14:textId="6BDB3EB8" w:rsidR="00E333BD" w:rsidRPr="00A92E13" w:rsidRDefault="00E333BD" w:rsidP="002C50B1">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Tiếp thu, bổ sung các quy định </w:t>
            </w:r>
            <w:r w:rsidR="002C50B1" w:rsidRPr="00A92E13">
              <w:rPr>
                <w:rFonts w:ascii="Times New Roman" w:eastAsia="Times New Roman" w:hAnsi="Times New Roman" w:cs="Times New Roman"/>
                <w:sz w:val="26"/>
                <w:szCs w:val="26"/>
              </w:rPr>
              <w:t>về</w:t>
            </w:r>
            <w:r w:rsidRPr="00A92E13">
              <w:rPr>
                <w:rFonts w:ascii="Times New Roman" w:eastAsia="Times New Roman" w:hAnsi="Times New Roman" w:cs="Times New Roman"/>
                <w:sz w:val="26"/>
                <w:szCs w:val="26"/>
              </w:rPr>
              <w:t xml:space="preserve"> </w:t>
            </w:r>
            <w:r w:rsidR="002C50B1" w:rsidRPr="00A92E13">
              <w:rPr>
                <w:rFonts w:ascii="Times New Roman" w:eastAsia="Times New Roman" w:hAnsi="Times New Roman" w:cs="Times New Roman"/>
                <w:sz w:val="26"/>
                <w:szCs w:val="26"/>
              </w:rPr>
              <w:t xml:space="preserve">tiêu chí </w:t>
            </w:r>
            <w:r w:rsidRPr="00A92E13">
              <w:rPr>
                <w:rFonts w:ascii="Times New Roman" w:eastAsia="Times New Roman" w:hAnsi="Times New Roman" w:cs="Times New Roman"/>
                <w:sz w:val="26"/>
                <w:szCs w:val="26"/>
              </w:rPr>
              <w:t xml:space="preserve">quy mô của </w:t>
            </w:r>
            <w:r w:rsidR="002C50B1" w:rsidRPr="00A92E13">
              <w:rPr>
                <w:rFonts w:ascii="Times New Roman" w:eastAsia="Times New Roman" w:hAnsi="Times New Roman" w:cs="Times New Roman"/>
                <w:sz w:val="26"/>
                <w:szCs w:val="26"/>
              </w:rPr>
              <w:t>h</w:t>
            </w:r>
            <w:r w:rsidRPr="00A92E13">
              <w:rPr>
                <w:rFonts w:ascii="Times New Roman" w:eastAsia="Times New Roman" w:hAnsi="Times New Roman" w:cs="Times New Roman"/>
                <w:sz w:val="26"/>
                <w:szCs w:val="26"/>
              </w:rPr>
              <w:t>ội chợ, triển lãm quốc tế tại Dự thảo Thông tư.</w:t>
            </w:r>
          </w:p>
        </w:tc>
      </w:tr>
      <w:tr w:rsidR="00A92E13" w:rsidRPr="00A92E13" w14:paraId="1C148072" w14:textId="77777777" w:rsidTr="00A92E13">
        <w:trPr>
          <w:jc w:val="center"/>
        </w:trPr>
        <w:tc>
          <w:tcPr>
            <w:tcW w:w="305" w:type="pct"/>
          </w:tcPr>
          <w:p w14:paraId="20AF7994" w14:textId="60120421"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06D7D951"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2, Điều 1 Dự thảo Thông tư</w:t>
            </w:r>
          </w:p>
        </w:tc>
        <w:tc>
          <w:tcPr>
            <w:tcW w:w="717" w:type="pct"/>
          </w:tcPr>
          <w:p w14:paraId="21B8B4E5" w14:textId="3AC3A556" w:rsidR="00E333BD" w:rsidRPr="00A92E13" w:rsidRDefault="003019E8"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HH Xuất khẩu TCMN VN</w:t>
            </w:r>
          </w:p>
        </w:tc>
        <w:tc>
          <w:tcPr>
            <w:tcW w:w="1791" w:type="pct"/>
          </w:tcPr>
          <w:p w14:paraId="46007F12"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Cân nhắc cụm từ “thông qua các cơ quan, tổ chức xúc tiến thương mại”, đây là tổ chức xúc tiến thương mại của Việt Nam hay nước ngoài? Hiệp hội có được coi là tổ chức xúc tiến thương mại không? Các doanh nghiệp đăng ký trực tiếp với Hội chợ Lifestyle </w:t>
            </w:r>
            <w:r w:rsidRPr="00A92E13">
              <w:rPr>
                <w:rFonts w:ascii="Times New Roman" w:eastAsia="Times New Roman" w:hAnsi="Times New Roman" w:cs="Times New Roman"/>
                <w:sz w:val="26"/>
                <w:szCs w:val="26"/>
              </w:rPr>
              <w:lastRenderedPageBreak/>
              <w:t>Vietnam do Vietcraft tổ chức chẳng hạn có được hỗ trợ không?</w:t>
            </w:r>
          </w:p>
          <w:p w14:paraId="1C17B321" w14:textId="77777777" w:rsidR="00E333BD" w:rsidRPr="00A92E13" w:rsidRDefault="00E333BD" w:rsidP="00E333BD">
            <w:pPr>
              <w:jc w:val="both"/>
              <w:rPr>
                <w:rFonts w:ascii="Times New Roman" w:eastAsia="Times New Roman" w:hAnsi="Times New Roman" w:cs="Times New Roman"/>
                <w:sz w:val="26"/>
                <w:szCs w:val="26"/>
              </w:rPr>
            </w:pPr>
          </w:p>
        </w:tc>
        <w:tc>
          <w:tcPr>
            <w:tcW w:w="1573" w:type="pct"/>
          </w:tcPr>
          <w:p w14:paraId="29078B92" w14:textId="7D2DC7A5" w:rsidR="007C76C6" w:rsidRPr="00A92E13" w:rsidRDefault="007C76C6" w:rsidP="007C76C6">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lastRenderedPageBreak/>
              <w:t xml:space="preserve">Tiếp thu, bổ sung nội dung </w:t>
            </w:r>
            <w:r w:rsidR="00E333BD" w:rsidRPr="00A92E13">
              <w:rPr>
                <w:rFonts w:ascii="Times New Roman" w:eastAsia="Times New Roman" w:hAnsi="Times New Roman" w:cs="Times New Roman"/>
                <w:sz w:val="26"/>
                <w:szCs w:val="26"/>
              </w:rPr>
              <w:t xml:space="preserve">làm rõ tại Dự thảo </w:t>
            </w:r>
            <w:r w:rsidRPr="00A92E13">
              <w:rPr>
                <w:rFonts w:ascii="Times New Roman" w:eastAsia="Times New Roman" w:hAnsi="Times New Roman" w:cs="Times New Roman"/>
                <w:sz w:val="26"/>
                <w:szCs w:val="26"/>
              </w:rPr>
              <w:t>Thông tư</w:t>
            </w:r>
          </w:p>
          <w:p w14:paraId="17449458" w14:textId="397EF922" w:rsidR="00E333BD" w:rsidRPr="00A92E13" w:rsidRDefault="00E333BD" w:rsidP="00E333BD">
            <w:pPr>
              <w:jc w:val="both"/>
              <w:rPr>
                <w:rFonts w:ascii="Times New Roman" w:eastAsia="Times New Roman" w:hAnsi="Times New Roman" w:cs="Times New Roman"/>
                <w:sz w:val="26"/>
                <w:szCs w:val="26"/>
              </w:rPr>
            </w:pPr>
          </w:p>
        </w:tc>
      </w:tr>
      <w:tr w:rsidR="00A92E13" w:rsidRPr="00A92E13" w14:paraId="11F75F4E" w14:textId="77777777" w:rsidTr="00A92E13">
        <w:trPr>
          <w:jc w:val="center"/>
        </w:trPr>
        <w:tc>
          <w:tcPr>
            <w:tcW w:w="305" w:type="pct"/>
          </w:tcPr>
          <w:p w14:paraId="59904584" w14:textId="2E3555C8"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0EC7CA53"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2, Điều 1 Dự thảo Thông tư (Điều 6)</w:t>
            </w:r>
          </w:p>
        </w:tc>
        <w:tc>
          <w:tcPr>
            <w:tcW w:w="717" w:type="pct"/>
          </w:tcPr>
          <w:p w14:paraId="21A97ED0" w14:textId="737AFD98" w:rsidR="00E333BD" w:rsidRPr="00A92E13" w:rsidRDefault="003019E8"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HH Xuất khẩu TCMN VN</w:t>
            </w:r>
          </w:p>
        </w:tc>
        <w:tc>
          <w:tcPr>
            <w:tcW w:w="1791" w:type="pct"/>
          </w:tcPr>
          <w:p w14:paraId="7E72AEED"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Đề nghị cân nhắc đưa vào các trường hợp ngoại lệ, ví dụ hội chợ quốc tế định hướng xuất khẩu có quy mô trên 1.000 gian hàng (hoặc hơn) được hỗ trợ kinh phí để mời (xyz.....) khách nhập khẩu lớn đến với hội chợ.</w:t>
            </w:r>
          </w:p>
        </w:tc>
        <w:tc>
          <w:tcPr>
            <w:tcW w:w="1573" w:type="pct"/>
          </w:tcPr>
          <w:p w14:paraId="10ADB13D" w14:textId="11A1F929" w:rsidR="00E333BD" w:rsidRPr="00A92E13" w:rsidRDefault="00E333BD" w:rsidP="003019E8">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Không tiếp thu. Nội dung hỗ trợ mời nhà mua hàng, nhà nhập khẩu quốc tế lớn đã được quy định tại nội dung </w:t>
            </w:r>
            <w:r w:rsidR="003019E8" w:rsidRPr="00A92E13">
              <w:rPr>
                <w:rFonts w:ascii="Times New Roman" w:eastAsia="Times New Roman" w:hAnsi="Times New Roman" w:cs="Times New Roman"/>
                <w:sz w:val="26"/>
                <w:szCs w:val="26"/>
              </w:rPr>
              <w:t>T</w:t>
            </w:r>
            <w:r w:rsidRPr="00A92E13">
              <w:rPr>
                <w:rFonts w:ascii="Times New Roman" w:eastAsia="Times New Roman" w:hAnsi="Times New Roman" w:cs="Times New Roman"/>
                <w:sz w:val="26"/>
                <w:szCs w:val="26"/>
              </w:rPr>
              <w:t xml:space="preserve">ổ chức </w:t>
            </w:r>
            <w:r w:rsidR="003019E8" w:rsidRPr="00A92E13">
              <w:rPr>
                <w:rFonts w:ascii="Times New Roman" w:eastAsia="Times New Roman" w:hAnsi="Times New Roman" w:cs="Times New Roman"/>
                <w:sz w:val="26"/>
                <w:szCs w:val="26"/>
              </w:rPr>
              <w:t xml:space="preserve">đón </w:t>
            </w:r>
            <w:r w:rsidRPr="00A92E13">
              <w:rPr>
                <w:rFonts w:ascii="Times New Roman" w:eastAsia="Times New Roman" w:hAnsi="Times New Roman" w:cs="Times New Roman"/>
                <w:sz w:val="26"/>
                <w:szCs w:val="26"/>
              </w:rPr>
              <w:t xml:space="preserve">đoàn doanh nghiệp nước ngoài vào Việt Nam giao dịch (Điều 11 Thông tư số 11/2019/TT-BCT) và Dự thảo Thông tư. </w:t>
            </w:r>
          </w:p>
        </w:tc>
      </w:tr>
      <w:tr w:rsidR="00A92E13" w:rsidRPr="00A92E13" w14:paraId="1B05AC7A" w14:textId="77777777" w:rsidTr="00A92E13">
        <w:trPr>
          <w:jc w:val="center"/>
        </w:trPr>
        <w:tc>
          <w:tcPr>
            <w:tcW w:w="305" w:type="pct"/>
          </w:tcPr>
          <w:p w14:paraId="5A0FF280" w14:textId="4F28B3CB"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30D6F710"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2, Điều 1 Dự thảo Thông tư:</w:t>
            </w:r>
          </w:p>
        </w:tc>
        <w:tc>
          <w:tcPr>
            <w:tcW w:w="717" w:type="pct"/>
          </w:tcPr>
          <w:p w14:paraId="41D0DD21" w14:textId="77777777"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SCT Phú Thọ</w:t>
            </w:r>
          </w:p>
        </w:tc>
        <w:tc>
          <w:tcPr>
            <w:tcW w:w="1791" w:type="pct"/>
          </w:tcPr>
          <w:p w14:paraId="04C01D4C" w14:textId="77777777" w:rsidR="00E333BD" w:rsidRPr="00A92E13" w:rsidRDefault="00E333BD" w:rsidP="00E333BD">
            <w:pPr>
              <w:rPr>
                <w:rFonts w:ascii="Times New Roman" w:eastAsia="Times New Roman" w:hAnsi="Times New Roman" w:cs="Times New Roman"/>
                <w:b/>
                <w:bCs/>
                <w:sz w:val="26"/>
                <w:szCs w:val="26"/>
              </w:rPr>
            </w:pPr>
            <w:r w:rsidRPr="00A92E13">
              <w:rPr>
                <w:rFonts w:ascii="Times New Roman" w:eastAsia="Times New Roman" w:hAnsi="Times New Roman" w:cs="Times New Roman"/>
                <w:sz w:val="26"/>
                <w:szCs w:val="26"/>
              </w:rPr>
              <w:t xml:space="preserve">Đề nghị cơ quan soạn thảo bãi bỏ cụm từ </w:t>
            </w:r>
            <w:r w:rsidRPr="00A92E13">
              <w:rPr>
                <w:rFonts w:ascii="Times New Roman" w:eastAsia="Times New Roman" w:hAnsi="Times New Roman" w:cs="Times New Roman"/>
                <w:b/>
                <w:bCs/>
                <w:sz w:val="26"/>
                <w:szCs w:val="26"/>
              </w:rPr>
              <w:t>“đối với hội chợ, triển lãm cấp quốc</w:t>
            </w:r>
          </w:p>
          <w:p w14:paraId="5930AC13" w14:textId="77777777" w:rsidR="00E333BD" w:rsidRPr="00A92E13" w:rsidRDefault="00E333BD" w:rsidP="00E333BD">
            <w:pPr>
              <w:rPr>
                <w:rFonts w:ascii="Times New Roman" w:eastAsia="Times New Roman" w:hAnsi="Times New Roman" w:cs="Times New Roman"/>
                <w:sz w:val="26"/>
                <w:szCs w:val="26"/>
              </w:rPr>
            </w:pPr>
            <w:r w:rsidRPr="00A92E13">
              <w:rPr>
                <w:rFonts w:ascii="Times New Roman" w:eastAsia="Times New Roman" w:hAnsi="Times New Roman" w:cs="Times New Roman"/>
                <w:b/>
                <w:bCs/>
                <w:sz w:val="26"/>
                <w:szCs w:val="26"/>
              </w:rPr>
              <w:t xml:space="preserve">gia” </w:t>
            </w:r>
            <w:r w:rsidRPr="00A92E13">
              <w:rPr>
                <w:rFonts w:ascii="Times New Roman" w:eastAsia="Times New Roman" w:hAnsi="Times New Roman" w:cs="Times New Roman"/>
                <w:sz w:val="26"/>
                <w:szCs w:val="26"/>
              </w:rPr>
              <w:t>do hiện tại khái niệm này chưa được định nghĩa cụ thể trong văn bản quy phạm pháp luật, có thể gây lúng túng cho các đơn vị chủ trì khi áp dụng quy định. Đồng thời, việc khuyển khích tổ chức các hoạt động văn hóa tại các hội chợ quốc tế là cần thiết để đẩy mạng quá trình hội nhập quốc tế về văn hoá; xây dựng Việt Nam trở thành điểm đến hấp dẫn của các sự kiện văn hoá, nghệ thuật tầm cỡ khu vực và thế giới theo tinh thần Nghị quyết 80-NQ/TW.</w:t>
            </w:r>
          </w:p>
        </w:tc>
        <w:tc>
          <w:tcPr>
            <w:tcW w:w="1573" w:type="pct"/>
          </w:tcPr>
          <w:p w14:paraId="3B4628F9" w14:textId="52B2B438"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Tiếp thu, sửa đổi, bổ sung tại dự thảo Thông tư </w:t>
            </w:r>
          </w:p>
        </w:tc>
      </w:tr>
      <w:tr w:rsidR="00A92E13" w:rsidRPr="00A92E13" w14:paraId="141195FA" w14:textId="77777777" w:rsidTr="00A92E13">
        <w:trPr>
          <w:jc w:val="center"/>
        </w:trPr>
        <w:tc>
          <w:tcPr>
            <w:tcW w:w="305" w:type="pct"/>
          </w:tcPr>
          <w:p w14:paraId="43B675B3" w14:textId="6786604A"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49CE2267"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2, Điều 1 Dự thảo Thông tư</w:t>
            </w:r>
          </w:p>
        </w:tc>
        <w:tc>
          <w:tcPr>
            <w:tcW w:w="717" w:type="pct"/>
          </w:tcPr>
          <w:p w14:paraId="040AA31C" w14:textId="77777777"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SCT Phú Thọ</w:t>
            </w:r>
          </w:p>
        </w:tc>
        <w:tc>
          <w:tcPr>
            <w:tcW w:w="1791" w:type="pct"/>
          </w:tcPr>
          <w:p w14:paraId="27202CE9"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Đề nghị sửa đổi, bổ sung nội dung như sau:</w:t>
            </w:r>
          </w:p>
          <w:p w14:paraId="1867A1EA"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“2. Quy mô</w:t>
            </w:r>
          </w:p>
          <w:p w14:paraId="5ABB5B7B"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w:t>
            </w:r>
          </w:p>
          <w:p w14:paraId="60B176D7"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b) </w:t>
            </w:r>
            <w:r w:rsidRPr="00A92E13">
              <w:rPr>
                <w:rFonts w:ascii="Times New Roman" w:eastAsia="Times New Roman" w:hAnsi="Times New Roman" w:cs="Times New Roman"/>
                <w:b/>
                <w:bCs/>
                <w:sz w:val="26"/>
                <w:szCs w:val="26"/>
              </w:rPr>
              <w:t>Tổ chức</w:t>
            </w:r>
            <w:r w:rsidRPr="00A92E13">
              <w:rPr>
                <w:rFonts w:ascii="Times New Roman" w:eastAsia="Times New Roman" w:hAnsi="Times New Roman" w:cs="Times New Roman"/>
                <w:sz w:val="26"/>
                <w:szCs w:val="26"/>
              </w:rPr>
              <w:t xml:space="preserve"> tham gia hội chợ, triển lãm </w:t>
            </w:r>
            <w:r w:rsidRPr="00A92E13">
              <w:rPr>
                <w:rFonts w:ascii="Times New Roman" w:eastAsia="Times New Roman" w:hAnsi="Times New Roman" w:cs="Times New Roman"/>
                <w:b/>
                <w:bCs/>
                <w:sz w:val="26"/>
                <w:szCs w:val="26"/>
              </w:rPr>
              <w:t>với</w:t>
            </w:r>
            <w:r w:rsidRPr="00A92E13">
              <w:rPr>
                <w:rFonts w:ascii="Times New Roman" w:eastAsia="Times New Roman" w:hAnsi="Times New Roman" w:cs="Times New Roman"/>
                <w:sz w:val="26"/>
                <w:szCs w:val="26"/>
              </w:rPr>
              <w:t xml:space="preserve"> quy mô tối thiểu 08 gian hàng quy theo gian hàng tiêu chuẩn (3m x 3m) và 08 đơn vị tham gia”</w:t>
            </w:r>
          </w:p>
        </w:tc>
        <w:tc>
          <w:tcPr>
            <w:tcW w:w="1573" w:type="pct"/>
          </w:tcPr>
          <w:p w14:paraId="13290B4C" w14:textId="41020474"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Tiếp thu, sửa đổi, bổ sung tại dự thảo Thông tư </w:t>
            </w:r>
          </w:p>
        </w:tc>
      </w:tr>
      <w:tr w:rsidR="00A92E13" w:rsidRPr="00A92E13" w14:paraId="3FF8FE48" w14:textId="77777777" w:rsidTr="00A92E13">
        <w:trPr>
          <w:jc w:val="center"/>
        </w:trPr>
        <w:tc>
          <w:tcPr>
            <w:tcW w:w="305" w:type="pct"/>
          </w:tcPr>
          <w:p w14:paraId="01B35557" w14:textId="2928E627"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57DDA2F3"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2, Điều 1, Dự thảo Thông tư</w:t>
            </w:r>
          </w:p>
        </w:tc>
        <w:tc>
          <w:tcPr>
            <w:tcW w:w="717" w:type="pct"/>
          </w:tcPr>
          <w:p w14:paraId="6CC134E5" w14:textId="77777777"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SCT Phú Thọ</w:t>
            </w:r>
          </w:p>
        </w:tc>
        <w:tc>
          <w:tcPr>
            <w:tcW w:w="1791" w:type="pct"/>
          </w:tcPr>
          <w:p w14:paraId="52238F90" w14:textId="74328295"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Đề nghị sửa đổi, bổ sung nội</w:t>
            </w:r>
            <w:r w:rsidR="003019E8" w:rsidRPr="00A92E13">
              <w:rPr>
                <w:rFonts w:ascii="Times New Roman" w:eastAsia="Times New Roman" w:hAnsi="Times New Roman" w:cs="Times New Roman"/>
                <w:sz w:val="26"/>
                <w:szCs w:val="26"/>
              </w:rPr>
              <w:t xml:space="preserve"> </w:t>
            </w:r>
            <w:r w:rsidRPr="00A92E13">
              <w:rPr>
                <w:rFonts w:ascii="Times New Roman" w:eastAsia="Times New Roman" w:hAnsi="Times New Roman" w:cs="Times New Roman"/>
                <w:sz w:val="26"/>
                <w:szCs w:val="26"/>
              </w:rPr>
              <w:t>dung như sau:</w:t>
            </w:r>
          </w:p>
          <w:p w14:paraId="39475C22"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“3. Nội dung hỗ trợ:</w:t>
            </w:r>
          </w:p>
          <w:p w14:paraId="01A64F82"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Hỗ trợ tối đa 100% kinh phí thực hiện các nội dung quy định tại khoản 1 Điều này. Đối với </w:t>
            </w:r>
            <w:r w:rsidRPr="00A92E13">
              <w:rPr>
                <w:rFonts w:ascii="Times New Roman" w:eastAsia="Times New Roman" w:hAnsi="Times New Roman" w:cs="Times New Roman"/>
                <w:sz w:val="26"/>
                <w:szCs w:val="26"/>
              </w:rPr>
              <w:lastRenderedPageBreak/>
              <w:t>cơ quan, tổ chức nước ngoài hoặc doanh nghiệp nước ngoài đăng ký tham gia hội chợ, triển lãm thông qua các cơ quan, tổ chức xúc tiến thương mại được hỗ trợ tối đa 100% chi phí mặt bằng.”</w:t>
            </w:r>
          </w:p>
        </w:tc>
        <w:tc>
          <w:tcPr>
            <w:tcW w:w="1573" w:type="pct"/>
          </w:tcPr>
          <w:p w14:paraId="6444E8D2" w14:textId="473D73C5" w:rsidR="00E333BD" w:rsidRPr="00A92E13" w:rsidRDefault="001C6360" w:rsidP="001C6360">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lastRenderedPageBreak/>
              <w:t>Không tiếp thu. D</w:t>
            </w:r>
            <w:r w:rsidR="008C7337" w:rsidRPr="00A92E13">
              <w:rPr>
                <w:rFonts w:ascii="Times New Roman" w:eastAsia="Times New Roman" w:hAnsi="Times New Roman" w:cs="Times New Roman"/>
                <w:sz w:val="26"/>
                <w:szCs w:val="26"/>
              </w:rPr>
              <w:t>ự thảo Thông tư đã quy định nội dung này.</w:t>
            </w:r>
          </w:p>
        </w:tc>
      </w:tr>
      <w:tr w:rsidR="00A92E13" w:rsidRPr="00A92E13" w14:paraId="2A83ED3D" w14:textId="77777777" w:rsidTr="00A92E13">
        <w:trPr>
          <w:trHeight w:val="3186"/>
          <w:jc w:val="center"/>
        </w:trPr>
        <w:tc>
          <w:tcPr>
            <w:tcW w:w="305" w:type="pct"/>
          </w:tcPr>
          <w:p w14:paraId="4E3FD397" w14:textId="211235E5"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01A533FB"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2, Điều 1 Dự thảo Thông tư (Điều 6)</w:t>
            </w:r>
          </w:p>
        </w:tc>
        <w:tc>
          <w:tcPr>
            <w:tcW w:w="717" w:type="pct"/>
          </w:tcPr>
          <w:p w14:paraId="39C7DBC8" w14:textId="1F33AFBE" w:rsidR="00E333BD" w:rsidRPr="00A92E13" w:rsidRDefault="00D2409E"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Công ty Arobid</w:t>
            </w:r>
          </w:p>
        </w:tc>
        <w:tc>
          <w:tcPr>
            <w:tcW w:w="1791" w:type="pct"/>
          </w:tcPr>
          <w:p w14:paraId="434758F4"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Đề xuất bổ sung tại Khoản 1 Điều 6 nội dung: “</w:t>
            </w:r>
            <w:bookmarkStart w:id="0" w:name="_Hlk229071327"/>
            <w:r w:rsidRPr="00A92E13">
              <w:rPr>
                <w:rFonts w:ascii="Times New Roman" w:eastAsia="Times New Roman" w:hAnsi="Times New Roman" w:cs="Times New Roman"/>
                <w:sz w:val="26"/>
                <w:szCs w:val="26"/>
              </w:rPr>
              <w:t>Bao gồm cả hoạt động tổ chức, thiết kế, thiết lập và vận hành hội chợ, triển lãm trên môi trường số; xây dựng, số hóa, vận hành và duy trì gian hàng trực tuyến cho doanh nghiệp; số hóa hồ sơ doanh nghiệp, sản phẩm, dịch vụ; tổ chức các hoạt động quảng bá, kết nối giao thương, hội nghị, hội thảo, phiên giao dịch trực tuyến và các dịch vụ kỹ thuật số phục vụ hoạt động xúc tiến thương mại”.</w:t>
            </w:r>
            <w:bookmarkEnd w:id="0"/>
          </w:p>
        </w:tc>
        <w:tc>
          <w:tcPr>
            <w:tcW w:w="1573" w:type="pct"/>
          </w:tcPr>
          <w:p w14:paraId="232C7105" w14:textId="1B8F1B05" w:rsidR="00E333BD" w:rsidRPr="00A92E13" w:rsidRDefault="00E333BD" w:rsidP="001C6360">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Không tiếp thu. Các nội dung tổ chức, thiết kế, vận hành hội chợ, triển lãm trên môi trường số; xây dựng, vận hành gian hàng trực tuyến; số hóa hồ sơ doanh nghiệp, sản phẩm; tổ chức quảng bá, kết nối giao thương trực tuyến đã được quy định tại Khoản 3 Điều 9 Thông tư số 40/2020/TT-BCT (được sửa đổi tại Dự thảo Thông tư) về xúc tiến thương mại trên môi trường điện tử. </w:t>
            </w:r>
          </w:p>
        </w:tc>
      </w:tr>
      <w:tr w:rsidR="00A92E13" w:rsidRPr="00A92E13" w14:paraId="5772271E" w14:textId="77777777" w:rsidTr="00A92E13">
        <w:trPr>
          <w:jc w:val="center"/>
        </w:trPr>
        <w:tc>
          <w:tcPr>
            <w:tcW w:w="305" w:type="pct"/>
          </w:tcPr>
          <w:p w14:paraId="2231076B" w14:textId="52AA4FDB"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4DF64792"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2, Điều 1 Dự thảo Thông tư (Điều 6)</w:t>
            </w:r>
          </w:p>
        </w:tc>
        <w:tc>
          <w:tcPr>
            <w:tcW w:w="717" w:type="pct"/>
          </w:tcPr>
          <w:p w14:paraId="7C24929D" w14:textId="534F6A87" w:rsidR="00E333BD" w:rsidRPr="00A92E13" w:rsidRDefault="00D2409E"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Công ty Arobid</w:t>
            </w:r>
          </w:p>
        </w:tc>
        <w:tc>
          <w:tcPr>
            <w:tcW w:w="1791" w:type="pct"/>
          </w:tcPr>
          <w:p w14:paraId="2219846D"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Đề xuất bổ sung tại Khoản 3 Điều 6 đoạn nội dung: “Đối với hội chợ, triển lãm tổ chức trên môi trường số, kinh phí hỗ trợ bao gồm chi phí sử dụng hạ tầng số; thiết kế, xây dựng và duy trì gian hàng trực tuyến; số hóa dữ liệu doanh nghiệp và sản phẩm; quảng bá gian hàng số; kết nối giao thương trực tuyến; khai thác dữ liệu thị trường; và các hoạt động kỹ thuật số phục vụ doanh nghiệp tham gia”.</w:t>
            </w:r>
          </w:p>
        </w:tc>
        <w:tc>
          <w:tcPr>
            <w:tcW w:w="1573" w:type="pct"/>
          </w:tcPr>
          <w:p w14:paraId="47FA18F2" w14:textId="55E31137" w:rsidR="00E333BD" w:rsidRPr="00A92E13" w:rsidRDefault="001C6360"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Không tiếp thu. Các nội dung tổ chức, thiết kế, vận hành hội chợ, triển lãm trên môi trường số; xây dựng, vận hành gian hàng trực tuyến; số hóa hồ sơ doanh nghiệp, sản phẩm; tổ chức quảng bá, kết nối giao thương trực tuyến đã được quy định tại Khoản 3 Điều 9 Thông tư số 40/2020/TT-BCT (được sửa đổi tại Dự thảo Thông tư) về xúc tiến thương mại trên môi trường điện tử.</w:t>
            </w:r>
          </w:p>
        </w:tc>
      </w:tr>
      <w:tr w:rsidR="00A92E13" w:rsidRPr="00A92E13" w14:paraId="45E84FCE" w14:textId="77777777" w:rsidTr="00A92E13">
        <w:trPr>
          <w:jc w:val="center"/>
        </w:trPr>
        <w:tc>
          <w:tcPr>
            <w:tcW w:w="305" w:type="pct"/>
          </w:tcPr>
          <w:p w14:paraId="51539066" w14:textId="6AC67134"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0DD7857B"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2, Điều 1 Dự thảo Thông tư (Điều 6)</w:t>
            </w:r>
          </w:p>
        </w:tc>
        <w:tc>
          <w:tcPr>
            <w:tcW w:w="717" w:type="pct"/>
          </w:tcPr>
          <w:p w14:paraId="20286CCB" w14:textId="7F6B31E9" w:rsidR="00E333BD" w:rsidRPr="00A92E13" w:rsidRDefault="00D2409E"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Công ty Arobid</w:t>
            </w:r>
          </w:p>
        </w:tc>
        <w:tc>
          <w:tcPr>
            <w:tcW w:w="1791" w:type="pct"/>
          </w:tcPr>
          <w:p w14:paraId="49E2688F"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Đề xuất bổ sung mới (sau Khoản 3 Điều 6) nội dung: “Khuyến khích áp dụng cơ chế hỗ trợ trực tiếp cho doanh nghiệp dưới hình thức phiếu điện tử (eVoucher) để sử dụng các dịch vụ xúc tiến thương mại trên môi trường số theo quy định của pháp luật”.</w:t>
            </w:r>
          </w:p>
        </w:tc>
        <w:tc>
          <w:tcPr>
            <w:tcW w:w="1573" w:type="pct"/>
          </w:tcPr>
          <w:p w14:paraId="0DD2145D"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Không tiếp thu. Cơ chế hỗ trợ trực tiếp cho doanh nghiệp dưới hình thức phiếu điện tử (eVoucher) là hình thức phân phối ngân sách mới, không thuộc phạm vi điều chỉnh của Thông tư hướng dẫn Chương trình cấp quốc gia về xúc tiến thương mại. Việc quy định cơ chế eVoucher đòi hỏi căn cứ pháp lý ở cấp </w:t>
            </w:r>
            <w:r w:rsidRPr="00A92E13">
              <w:rPr>
                <w:rFonts w:ascii="Times New Roman" w:eastAsia="Times New Roman" w:hAnsi="Times New Roman" w:cs="Times New Roman"/>
                <w:sz w:val="26"/>
                <w:szCs w:val="26"/>
              </w:rPr>
              <w:lastRenderedPageBreak/>
              <w:t>Nghị định về quản lý tài chính công và cơ chế thanh toán điện tử, vượt thẩm quyền của Bộ Công Thương khi ban hành Thông tư.</w:t>
            </w:r>
          </w:p>
        </w:tc>
      </w:tr>
      <w:tr w:rsidR="00A92E13" w:rsidRPr="00A92E13" w14:paraId="319DB34F" w14:textId="77777777" w:rsidTr="00A92E13">
        <w:trPr>
          <w:jc w:val="center"/>
        </w:trPr>
        <w:tc>
          <w:tcPr>
            <w:tcW w:w="305" w:type="pct"/>
          </w:tcPr>
          <w:p w14:paraId="7C4A76E9" w14:textId="59F1C044"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4FC0CA1F"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3, Điều 1 Dự thảo Thông tư (Điều 10)</w:t>
            </w:r>
          </w:p>
        </w:tc>
        <w:tc>
          <w:tcPr>
            <w:tcW w:w="717" w:type="pct"/>
          </w:tcPr>
          <w:p w14:paraId="3216DC4E" w14:textId="77777777"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HH Chế biến và XK Thủy sản (VASEP)</w:t>
            </w:r>
          </w:p>
        </w:tc>
        <w:tc>
          <w:tcPr>
            <w:tcW w:w="1791" w:type="pct"/>
          </w:tcPr>
          <w:p w14:paraId="320E7C65" w14:textId="5C881AF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Đề xuất 06 - 08 đơn vị cho Đoàn giao dịch thương mại</w:t>
            </w:r>
            <w:r w:rsidR="001C6360" w:rsidRPr="00A92E13">
              <w:rPr>
                <w:rFonts w:ascii="Times New Roman" w:eastAsia="Times New Roman" w:hAnsi="Times New Roman" w:cs="Times New Roman"/>
                <w:sz w:val="26"/>
                <w:szCs w:val="26"/>
              </w:rPr>
              <w:t>.</w:t>
            </w:r>
            <w:r w:rsidRPr="00A92E13">
              <w:rPr>
                <w:rFonts w:ascii="Times New Roman" w:eastAsia="Times New Roman" w:hAnsi="Times New Roman" w:cs="Times New Roman"/>
                <w:sz w:val="26"/>
                <w:szCs w:val="26"/>
              </w:rPr>
              <w:t xml:space="preserve"> Hiện nay, xu hướng giao thương trực tiếp tại trụ sở nhà nhập khẩu hoặc hệ thống siêu thị (Buyer visit) ưu tiên các đoàn nhỏ, tinh gọn và có quyết định nhanh đặc biệt cho những nhóm chuyên ngành. Quy mô 06-08 đơn vị là "con số vàng" để đảm bảo hiệu quả làm việc nhóm, dễ dàng sắp xếp hậu cần và tối ưu hóa thời gian tiếp xúc trực tiếp với các đối tác lớn. Hiệp hội VASEP xin đề xuất số lượng 06-08 cho đoàn giao dịch thương mại chuyên ngành theo hướng tinh gọn - chuyên sâu - chú trọng hiệu quả hơn số lượng</w:t>
            </w:r>
          </w:p>
        </w:tc>
        <w:tc>
          <w:tcPr>
            <w:tcW w:w="1573" w:type="pct"/>
          </w:tcPr>
          <w:p w14:paraId="70C70348" w14:textId="203A3821" w:rsidR="00E333BD" w:rsidRPr="00A92E13" w:rsidRDefault="00050CDE"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Tiếp thu, sửa đổi, bổ sung tại Dự thảo Thông tư theo hướng quy định 08 đơn vị tham gia.</w:t>
            </w:r>
          </w:p>
        </w:tc>
      </w:tr>
      <w:tr w:rsidR="00A92E13" w:rsidRPr="00A92E13" w14:paraId="69A6BFA2" w14:textId="77777777" w:rsidTr="00A92E13">
        <w:trPr>
          <w:jc w:val="center"/>
        </w:trPr>
        <w:tc>
          <w:tcPr>
            <w:tcW w:w="305" w:type="pct"/>
          </w:tcPr>
          <w:p w14:paraId="09F4B811" w14:textId="2A69CB98"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0C4619E7" w14:textId="5A0C10B2"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3, Điều 1 Dự thảo Thông tư</w:t>
            </w:r>
          </w:p>
        </w:tc>
        <w:tc>
          <w:tcPr>
            <w:tcW w:w="717" w:type="pct"/>
          </w:tcPr>
          <w:p w14:paraId="785C6F75" w14:textId="77777777"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SCT Phú Thọ</w:t>
            </w:r>
          </w:p>
        </w:tc>
        <w:tc>
          <w:tcPr>
            <w:tcW w:w="1791" w:type="pct"/>
          </w:tcPr>
          <w:p w14:paraId="0D2CD2B8"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“1. Nội dung thực hiện</w:t>
            </w:r>
          </w:p>
          <w:p w14:paraId="0B9C9006"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d) Đơn vị tham gia: Vé máy bay/vé tàu/ vé xe, chi phí vận chuyển hàng mẫu,</w:t>
            </w:r>
          </w:p>
          <w:p w14:paraId="104DEBFB"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ăn, ở, đi lại.”</w:t>
            </w:r>
          </w:p>
          <w:p w14:paraId="1862BFB2"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Đề nghị cơ quan soạn thảo nghiên cứu, điều chỉnh nội dung này để phù hợp với tên</w:t>
            </w:r>
          </w:p>
          <w:p w14:paraId="1F60DC65"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“1. Nội dung thực hiện”, bao gồm các nội dung thực hiện của hoạt động XTTM.</w:t>
            </w:r>
          </w:p>
        </w:tc>
        <w:tc>
          <w:tcPr>
            <w:tcW w:w="1573" w:type="pct"/>
          </w:tcPr>
          <w:p w14:paraId="61F3C22A" w14:textId="0BFEEA83"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Tiếp thu, sửa đổi, bổ sung tại Dự thảo Thông tư.</w:t>
            </w:r>
          </w:p>
        </w:tc>
      </w:tr>
      <w:tr w:rsidR="00A92E13" w:rsidRPr="00A92E13" w14:paraId="34952161" w14:textId="77777777" w:rsidTr="00A92E13">
        <w:trPr>
          <w:jc w:val="center"/>
        </w:trPr>
        <w:tc>
          <w:tcPr>
            <w:tcW w:w="305" w:type="pct"/>
          </w:tcPr>
          <w:p w14:paraId="3D129E71" w14:textId="37B4465C"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0E5520CF"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3 Điều 1 Dự thảo Thông tư (Điều 10)</w:t>
            </w:r>
          </w:p>
        </w:tc>
        <w:tc>
          <w:tcPr>
            <w:tcW w:w="717" w:type="pct"/>
          </w:tcPr>
          <w:p w14:paraId="72D84ACF" w14:textId="77777777"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SCT Quảng Trị</w:t>
            </w:r>
          </w:p>
        </w:tc>
        <w:tc>
          <w:tcPr>
            <w:tcW w:w="1791" w:type="pct"/>
          </w:tcPr>
          <w:p w14:paraId="6A220969" w14:textId="304A4474" w:rsidR="00E333BD" w:rsidRPr="00A92E13" w:rsidRDefault="001C6360"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Tại nội dung </w:t>
            </w:r>
            <w:r w:rsidR="00E333BD" w:rsidRPr="00A92E13">
              <w:rPr>
                <w:rFonts w:ascii="Times New Roman" w:eastAsia="Times New Roman" w:hAnsi="Times New Roman" w:cs="Times New Roman"/>
                <w:sz w:val="26"/>
                <w:szCs w:val="26"/>
              </w:rPr>
              <w:t>tiết 1 khoản 3 Điều 1 của Dự thảo Thông tư, đề nghị bổ sung nội dung: “video giới thiệu doanh nghiệp, sản phẩm của Việt Nam”.</w:t>
            </w:r>
          </w:p>
        </w:tc>
        <w:tc>
          <w:tcPr>
            <w:tcW w:w="1573" w:type="pct"/>
          </w:tcPr>
          <w:p w14:paraId="63077991" w14:textId="2EA5D1A5" w:rsidR="00E333BD" w:rsidRPr="00A92E13" w:rsidRDefault="000A1E1F" w:rsidP="000A1E1F">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Không tiếp thu, do</w:t>
            </w:r>
            <w:r w:rsidR="00E333BD" w:rsidRPr="00A92E13">
              <w:rPr>
                <w:rFonts w:ascii="Times New Roman" w:eastAsia="Times New Roman" w:hAnsi="Times New Roman" w:cs="Times New Roman"/>
                <w:sz w:val="26"/>
                <w:szCs w:val="26"/>
              </w:rPr>
              <w:t xml:space="preserve"> nội dung này đã được bao </w:t>
            </w:r>
            <w:r w:rsidR="001C6360" w:rsidRPr="00A92E13">
              <w:rPr>
                <w:rFonts w:ascii="Times New Roman" w:eastAsia="Times New Roman" w:hAnsi="Times New Roman" w:cs="Times New Roman"/>
                <w:sz w:val="26"/>
                <w:szCs w:val="26"/>
              </w:rPr>
              <w:t>gồm</w:t>
            </w:r>
            <w:r w:rsidR="00E333BD" w:rsidRPr="00A92E13">
              <w:rPr>
                <w:rFonts w:ascii="Times New Roman" w:eastAsia="Times New Roman" w:hAnsi="Times New Roman" w:cs="Times New Roman"/>
                <w:sz w:val="26"/>
                <w:szCs w:val="26"/>
              </w:rPr>
              <w:t xml:space="preserve"> trong các nội dung tuyên truyền, quảng bá tại Dự thảo Thông tư.</w:t>
            </w:r>
          </w:p>
          <w:p w14:paraId="30CF8C23" w14:textId="43AC531A" w:rsidR="00E333BD" w:rsidRPr="00A92E13" w:rsidRDefault="00E333BD" w:rsidP="000A1E1F">
            <w:pPr>
              <w:jc w:val="both"/>
              <w:rPr>
                <w:rFonts w:ascii="Times New Roman" w:eastAsia="Times New Roman" w:hAnsi="Times New Roman" w:cs="Times New Roman"/>
                <w:sz w:val="26"/>
                <w:szCs w:val="26"/>
              </w:rPr>
            </w:pPr>
          </w:p>
        </w:tc>
      </w:tr>
      <w:tr w:rsidR="00A92E13" w:rsidRPr="00A92E13" w14:paraId="6E75E507" w14:textId="77777777" w:rsidTr="00A92E13">
        <w:trPr>
          <w:jc w:val="center"/>
        </w:trPr>
        <w:tc>
          <w:tcPr>
            <w:tcW w:w="305" w:type="pct"/>
          </w:tcPr>
          <w:p w14:paraId="2C679A53" w14:textId="77777777" w:rsidR="000A1E1F" w:rsidRPr="00A92E13" w:rsidRDefault="000A1E1F"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1D983ACC" w14:textId="77777777" w:rsidR="000A1E1F" w:rsidRPr="00A92E13" w:rsidRDefault="000A1E1F" w:rsidP="00E333BD">
            <w:pPr>
              <w:jc w:val="both"/>
              <w:rPr>
                <w:rFonts w:ascii="Times New Roman" w:eastAsia="Times New Roman" w:hAnsi="Times New Roman" w:cs="Times New Roman"/>
                <w:sz w:val="26"/>
                <w:szCs w:val="26"/>
              </w:rPr>
            </w:pPr>
          </w:p>
        </w:tc>
        <w:tc>
          <w:tcPr>
            <w:tcW w:w="717" w:type="pct"/>
          </w:tcPr>
          <w:p w14:paraId="74145303" w14:textId="77777777" w:rsidR="000A1E1F" w:rsidRPr="00A92E13" w:rsidRDefault="000A1E1F" w:rsidP="00E333BD">
            <w:pPr>
              <w:jc w:val="center"/>
              <w:rPr>
                <w:rFonts w:ascii="Times New Roman" w:eastAsia="Times New Roman" w:hAnsi="Times New Roman" w:cs="Times New Roman"/>
                <w:sz w:val="26"/>
                <w:szCs w:val="26"/>
              </w:rPr>
            </w:pPr>
          </w:p>
        </w:tc>
        <w:tc>
          <w:tcPr>
            <w:tcW w:w="1791" w:type="pct"/>
          </w:tcPr>
          <w:p w14:paraId="6620B873" w14:textId="4A39543F" w:rsidR="000A1E1F" w:rsidRPr="00A92E13" w:rsidRDefault="000A1E1F" w:rsidP="000A1E1F">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Tại điểm 3 khoản 3 Điều 1 của Dự thảo Thông tư, đề nghị bổ sung nội dung “Tiền thuê phương tiện chung cho đoàn công tác”.</w:t>
            </w:r>
          </w:p>
          <w:p w14:paraId="4AC18F0D" w14:textId="1050F437" w:rsidR="000A1E1F" w:rsidRPr="00A92E13" w:rsidRDefault="000A1E1F" w:rsidP="000A1E1F">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Nội dung này sau khi điều chỉnh thành: “Nội dung hỗ trợ: Hỗ trợ tối đa 100% kinh phí thực </w:t>
            </w:r>
            <w:r w:rsidRPr="00A92E13">
              <w:rPr>
                <w:rFonts w:ascii="Times New Roman" w:eastAsia="Times New Roman" w:hAnsi="Times New Roman" w:cs="Times New Roman"/>
                <w:sz w:val="26"/>
                <w:szCs w:val="26"/>
              </w:rPr>
              <w:lastRenderedPageBreak/>
              <w:t>hiện các nội dung quy định tại điểm a, điểm b và điểm c khoản 1 Điều này và chi phí đi lại bao gồm: Tiền thuê phương tiện chung cho đoàn công tác, tiền vé máy bay, vé tàu, vé xe từ Việt Nam đến nước công tác và ngược lại (kể cả vé máy bay,</w:t>
            </w:r>
          </w:p>
        </w:tc>
        <w:tc>
          <w:tcPr>
            <w:tcW w:w="1573" w:type="pct"/>
          </w:tcPr>
          <w:p w14:paraId="7E99D463" w14:textId="793B45BE" w:rsidR="000A1E1F" w:rsidRPr="00A92E13" w:rsidRDefault="00610805" w:rsidP="00610805">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lastRenderedPageBreak/>
              <w:t xml:space="preserve">Không tiếp thu. Ngân sách nhà nước chỉ hỗ trợ có chọn lọc các chi phí cốt lõi, bắt buộc (như vé phương tiện khứ hồi từ Việt Nam đến nước công tác). Do đó, chi phí thuê phương tiện đi lại chung </w:t>
            </w:r>
            <w:r w:rsidRPr="00A92E13">
              <w:rPr>
                <w:rFonts w:ascii="Times New Roman" w:eastAsia="Times New Roman" w:hAnsi="Times New Roman" w:cs="Times New Roman"/>
                <w:sz w:val="26"/>
                <w:szCs w:val="26"/>
              </w:rPr>
              <w:lastRenderedPageBreak/>
              <w:t>cho đoàn – vốn là khoản chi mang tính tổ chức linh hoạt, không bắt buộc – thuộc trách nhiệm tự cân đối của đơn vị chủ trì và doanh nghiệp từ nguồn kinh phí đóng góp hoặc các nguồn hợp pháp khác.</w:t>
            </w:r>
          </w:p>
        </w:tc>
      </w:tr>
      <w:tr w:rsidR="00A92E13" w:rsidRPr="00A92E13" w14:paraId="503E664D" w14:textId="77777777" w:rsidTr="00A92E13">
        <w:trPr>
          <w:jc w:val="center"/>
        </w:trPr>
        <w:tc>
          <w:tcPr>
            <w:tcW w:w="305" w:type="pct"/>
          </w:tcPr>
          <w:p w14:paraId="582E59EF" w14:textId="19FBFD7C"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053CFB8C"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3, 4 Điều 1 Dự thảo Thông tư</w:t>
            </w:r>
          </w:p>
        </w:tc>
        <w:tc>
          <w:tcPr>
            <w:tcW w:w="717" w:type="pct"/>
          </w:tcPr>
          <w:p w14:paraId="0F8AD58C" w14:textId="77777777"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SCT Cà Mau</w:t>
            </w:r>
          </w:p>
        </w:tc>
        <w:tc>
          <w:tcPr>
            <w:tcW w:w="1791" w:type="pct"/>
          </w:tcPr>
          <w:p w14:paraId="5C2F0B5D"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Đề nghị rà soát để bảo đảm phạm vi “đầu tư” được thể hiện thống nhất với dự thảo Nghị định sửa đổi, bổ sung Nghị định số 28/2018/NĐ-CP và không chồng lấn với cơ chế xúc tiến đầu tư của pháp luật chuyên ngành khác.</w:t>
            </w:r>
          </w:p>
        </w:tc>
        <w:tc>
          <w:tcPr>
            <w:tcW w:w="1573" w:type="pct"/>
          </w:tcPr>
          <w:p w14:paraId="13D3CEC5" w14:textId="416A8751"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Giải trình. </w:t>
            </w:r>
            <w:r w:rsidR="000A1E1F" w:rsidRPr="00A92E13">
              <w:rPr>
                <w:rFonts w:ascii="Times New Roman" w:eastAsia="Times New Roman" w:hAnsi="Times New Roman" w:cs="Times New Roman"/>
                <w:sz w:val="26"/>
                <w:szCs w:val="26"/>
              </w:rPr>
              <w:t>N</w:t>
            </w:r>
            <w:r w:rsidRPr="00A92E13">
              <w:rPr>
                <w:rFonts w:ascii="Times New Roman" w:eastAsia="Times New Roman" w:hAnsi="Times New Roman" w:cs="Times New Roman"/>
                <w:sz w:val="26"/>
                <w:szCs w:val="26"/>
              </w:rPr>
              <w:t xml:space="preserve">ội dung xúc tiến đầu tư trong khuôn khổ Chương trình cấp quốc gia về xúc tiến thương mại tại Dự thảo Thông tư </w:t>
            </w:r>
            <w:r w:rsidR="000A1E1F" w:rsidRPr="00A92E13">
              <w:rPr>
                <w:rFonts w:ascii="Times New Roman" w:eastAsia="Times New Roman" w:hAnsi="Times New Roman" w:cs="Times New Roman"/>
                <w:sz w:val="26"/>
                <w:szCs w:val="26"/>
              </w:rPr>
              <w:t>được xây dựng trên các</w:t>
            </w:r>
            <w:r w:rsidRPr="00A92E13">
              <w:rPr>
                <w:rFonts w:ascii="Times New Roman" w:eastAsia="Times New Roman" w:hAnsi="Times New Roman" w:cs="Times New Roman"/>
                <w:sz w:val="26"/>
                <w:szCs w:val="26"/>
              </w:rPr>
              <w:t xml:space="preserve"> căn cứ pháp lý</w:t>
            </w:r>
            <w:r w:rsidR="000A1E1F" w:rsidRPr="00A92E13">
              <w:rPr>
                <w:rFonts w:ascii="Times New Roman" w:eastAsia="Times New Roman" w:hAnsi="Times New Roman" w:cs="Times New Roman"/>
                <w:sz w:val="26"/>
                <w:szCs w:val="26"/>
              </w:rPr>
              <w:t xml:space="preserve"> sau</w:t>
            </w:r>
            <w:r w:rsidRPr="00A92E13">
              <w:rPr>
                <w:rFonts w:ascii="Times New Roman" w:eastAsia="Times New Roman" w:hAnsi="Times New Roman" w:cs="Times New Roman"/>
                <w:sz w:val="26"/>
                <w:szCs w:val="26"/>
              </w:rPr>
              <w:t>:</w:t>
            </w:r>
          </w:p>
          <w:p w14:paraId="3FB02931" w14:textId="02E64EEF"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(i) Khoản 4 Điều 103 Luật Quản </w:t>
            </w:r>
            <w:r w:rsidR="000A1E1F" w:rsidRPr="00A92E13">
              <w:rPr>
                <w:rFonts w:ascii="Times New Roman" w:eastAsia="Times New Roman" w:hAnsi="Times New Roman" w:cs="Times New Roman"/>
                <w:sz w:val="26"/>
                <w:szCs w:val="26"/>
              </w:rPr>
              <w:t xml:space="preserve">lý ngoại thương số 05/2017/QH14 quy định: Các </w:t>
            </w:r>
            <w:r w:rsidRPr="00A92E13">
              <w:rPr>
                <w:rFonts w:ascii="Times New Roman" w:eastAsia="Times New Roman" w:hAnsi="Times New Roman" w:cs="Times New Roman"/>
                <w:sz w:val="26"/>
                <w:szCs w:val="26"/>
              </w:rPr>
              <w:t xml:space="preserve">hoạt động </w:t>
            </w:r>
            <w:r w:rsidR="000A1E1F" w:rsidRPr="00A92E13">
              <w:rPr>
                <w:rFonts w:ascii="Times New Roman" w:eastAsia="Times New Roman" w:hAnsi="Times New Roman" w:cs="Times New Roman"/>
                <w:sz w:val="26"/>
                <w:szCs w:val="26"/>
              </w:rPr>
              <w:t xml:space="preserve">phát triển ngoại thương thông qua </w:t>
            </w:r>
            <w:r w:rsidRPr="00A92E13">
              <w:rPr>
                <w:rFonts w:ascii="Times New Roman" w:eastAsia="Times New Roman" w:hAnsi="Times New Roman" w:cs="Times New Roman"/>
                <w:sz w:val="26"/>
                <w:szCs w:val="26"/>
              </w:rPr>
              <w:t xml:space="preserve">xúc tiến </w:t>
            </w:r>
            <w:r w:rsidR="000A1E1F" w:rsidRPr="00A92E13">
              <w:rPr>
                <w:rFonts w:ascii="Times New Roman" w:eastAsia="Times New Roman" w:hAnsi="Times New Roman" w:cs="Times New Roman"/>
                <w:sz w:val="26"/>
                <w:szCs w:val="26"/>
              </w:rPr>
              <w:t xml:space="preserve">thương mại được thực hiện hiệu quả, có sự phối hợp với các biện pháp thúc đẩy </w:t>
            </w:r>
            <w:r w:rsidRPr="00A92E13">
              <w:rPr>
                <w:rFonts w:ascii="Times New Roman" w:eastAsia="Times New Roman" w:hAnsi="Times New Roman" w:cs="Times New Roman"/>
                <w:sz w:val="26"/>
                <w:szCs w:val="26"/>
              </w:rPr>
              <w:t>đầu tư</w:t>
            </w:r>
            <w:r w:rsidR="000A1E1F" w:rsidRPr="00A92E13">
              <w:rPr>
                <w:rFonts w:ascii="Times New Roman" w:eastAsia="Times New Roman" w:hAnsi="Times New Roman" w:cs="Times New Roman"/>
                <w:sz w:val="26"/>
                <w:szCs w:val="26"/>
              </w:rPr>
              <w:t>, du lịch</w:t>
            </w:r>
            <w:r w:rsidRPr="00A92E13">
              <w:rPr>
                <w:rFonts w:ascii="Times New Roman" w:eastAsia="Times New Roman" w:hAnsi="Times New Roman" w:cs="Times New Roman"/>
                <w:sz w:val="26"/>
                <w:szCs w:val="26"/>
              </w:rPr>
              <w:t>.</w:t>
            </w:r>
          </w:p>
          <w:p w14:paraId="64291D88" w14:textId="51493589"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(ii) Dự thảo Nghị định sửa đổi, bổ sung Nghị định số 28/2018/NĐ-CP ngày 01 tháng 3 năm 2018 của Chính phủ đã bổ sung nội dung hoạt động xúc tiến đầu tư gắn với phát triển ngoại thương</w:t>
            </w:r>
            <w:r w:rsidR="00CC6C1C" w:rsidRPr="00A92E13">
              <w:rPr>
                <w:rFonts w:ascii="Times New Roman" w:eastAsia="Times New Roman" w:hAnsi="Times New Roman" w:cs="Times New Roman"/>
                <w:sz w:val="26"/>
                <w:szCs w:val="26"/>
              </w:rPr>
              <w:t xml:space="preserve"> tại Điều 4</w:t>
            </w:r>
            <w:r w:rsidRPr="00A92E13">
              <w:rPr>
                <w:rFonts w:ascii="Times New Roman" w:eastAsia="Times New Roman" w:hAnsi="Times New Roman" w:cs="Times New Roman"/>
                <w:sz w:val="26"/>
                <w:szCs w:val="26"/>
              </w:rPr>
              <w:t>.</w:t>
            </w:r>
          </w:p>
          <w:p w14:paraId="6D439F75" w14:textId="5EE0CE98" w:rsidR="00E333BD" w:rsidRPr="00A92E13" w:rsidRDefault="00E333BD" w:rsidP="00D66E6F">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(iii) Điều </w:t>
            </w:r>
            <w:r w:rsidR="007C3CBE" w:rsidRPr="00A92E13">
              <w:rPr>
                <w:rFonts w:ascii="Times New Roman" w:eastAsia="Times New Roman" w:hAnsi="Times New Roman" w:cs="Times New Roman"/>
                <w:sz w:val="26"/>
                <w:szCs w:val="26"/>
              </w:rPr>
              <w:t>49</w:t>
            </w:r>
            <w:r w:rsidRPr="00A92E13">
              <w:rPr>
                <w:rFonts w:ascii="Times New Roman" w:eastAsia="Times New Roman" w:hAnsi="Times New Roman" w:cs="Times New Roman"/>
                <w:sz w:val="26"/>
                <w:szCs w:val="26"/>
              </w:rPr>
              <w:t xml:space="preserve"> Luật Đầu tư</w:t>
            </w:r>
            <w:r w:rsidR="007C3CBE" w:rsidRPr="00A92E13">
              <w:rPr>
                <w:rFonts w:ascii="Times New Roman" w:eastAsia="Times New Roman" w:hAnsi="Times New Roman" w:cs="Times New Roman"/>
                <w:sz w:val="26"/>
                <w:szCs w:val="26"/>
              </w:rPr>
              <w:t xml:space="preserve"> 2025 quy định “3. Bộ, cơ quan ngang Bộ, Ủy ban nhân dân cấp tỉnh, trong phạm vi nhiệm vụ, quyền hạn của mình, xây dựng và tổ chức thực hiện kế hoạch, chương trình xúc tiến đầu tư trong các lĩnh vực, địa bàn thuộc phạm vi quản lý phù hợp với chiến lược, quy hoạch, kế hoạch phát triển kinh tế - xã hội và Chương trình xúc tiến đầu tư quốc gia.” </w:t>
            </w:r>
          </w:p>
        </w:tc>
      </w:tr>
      <w:tr w:rsidR="00A92E13" w:rsidRPr="00A92E13" w14:paraId="7D9643F3" w14:textId="77777777" w:rsidTr="00A92E13">
        <w:trPr>
          <w:jc w:val="center"/>
        </w:trPr>
        <w:tc>
          <w:tcPr>
            <w:tcW w:w="305" w:type="pct"/>
          </w:tcPr>
          <w:p w14:paraId="04E76C59" w14:textId="73382B27"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3D3433AD"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3, 4 Điều 1 Dự thảo Thông tư</w:t>
            </w:r>
          </w:p>
        </w:tc>
        <w:tc>
          <w:tcPr>
            <w:tcW w:w="717" w:type="pct"/>
          </w:tcPr>
          <w:p w14:paraId="16AF472C" w14:textId="77777777"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SCT Cà Mau</w:t>
            </w:r>
          </w:p>
        </w:tc>
        <w:tc>
          <w:tcPr>
            <w:tcW w:w="1791" w:type="pct"/>
          </w:tcPr>
          <w:p w14:paraId="5D4A15DC"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Cân nhắc làm rõ trong thuyết minh hoặc điều khoản giải thích rằng nội dung “đầu tư” ở đây là hoạt động hỗ trợ kết nối, quảng bá, giao dịch gắn với mục tiêu phát triển ngoại thương, nhằm tránh mở rộng quá mức phạm vi điều chỉnh.</w:t>
            </w:r>
          </w:p>
        </w:tc>
        <w:tc>
          <w:tcPr>
            <w:tcW w:w="1573" w:type="pct"/>
          </w:tcPr>
          <w:p w14:paraId="7E357F92" w14:textId="252D10AD"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Không tiếp thu. Nội dung “</w:t>
            </w:r>
            <w:r w:rsidR="00D66E6F" w:rsidRPr="00A92E13">
              <w:rPr>
                <w:rFonts w:ascii="Times New Roman" w:eastAsia="Times New Roman" w:hAnsi="Times New Roman" w:cs="Times New Roman"/>
                <w:sz w:val="26"/>
                <w:szCs w:val="26"/>
              </w:rPr>
              <w:t xml:space="preserve">xúc tiến </w:t>
            </w:r>
            <w:r w:rsidRPr="00A92E13">
              <w:rPr>
                <w:rFonts w:ascii="Times New Roman" w:eastAsia="Times New Roman" w:hAnsi="Times New Roman" w:cs="Times New Roman"/>
                <w:sz w:val="26"/>
                <w:szCs w:val="26"/>
              </w:rPr>
              <w:t>đầu tư” thuộc Chương trình cấp q</w:t>
            </w:r>
            <w:r w:rsidR="00D66E6F" w:rsidRPr="00A92E13">
              <w:rPr>
                <w:rFonts w:ascii="Times New Roman" w:eastAsia="Times New Roman" w:hAnsi="Times New Roman" w:cs="Times New Roman"/>
                <w:sz w:val="26"/>
                <w:szCs w:val="26"/>
              </w:rPr>
              <w:t xml:space="preserve">uốc gia về xúc tiến thương mại </w:t>
            </w:r>
            <w:r w:rsidR="00A82AB0" w:rsidRPr="00A92E13">
              <w:rPr>
                <w:rFonts w:ascii="Times New Roman" w:eastAsia="Times New Roman" w:hAnsi="Times New Roman" w:cs="Times New Roman"/>
                <w:sz w:val="26"/>
                <w:szCs w:val="26"/>
              </w:rPr>
              <w:t>nằm trong phạm vi điều chỉnh của Nghị định số 28/2018/NĐ-CP</w:t>
            </w:r>
            <w:r w:rsidRPr="00A92E13">
              <w:rPr>
                <w:rFonts w:ascii="Times New Roman" w:eastAsia="Times New Roman" w:hAnsi="Times New Roman" w:cs="Times New Roman"/>
                <w:sz w:val="26"/>
                <w:szCs w:val="26"/>
              </w:rPr>
              <w:t xml:space="preserve"> </w:t>
            </w:r>
            <w:r w:rsidR="00A82AB0" w:rsidRPr="00A92E13">
              <w:rPr>
                <w:rFonts w:ascii="Times New Roman" w:eastAsia="Times New Roman" w:hAnsi="Times New Roman" w:cs="Times New Roman"/>
                <w:sz w:val="26"/>
                <w:szCs w:val="26"/>
              </w:rPr>
              <w:t xml:space="preserve">quy định Luật Quản lý ngoại thương về một số biện pháp </w:t>
            </w:r>
            <w:r w:rsidR="0097018D" w:rsidRPr="00A92E13">
              <w:rPr>
                <w:rFonts w:ascii="Times New Roman" w:eastAsia="Times New Roman" w:hAnsi="Times New Roman" w:cs="Times New Roman"/>
                <w:sz w:val="26"/>
                <w:szCs w:val="26"/>
              </w:rPr>
              <w:t>phát triển ngoại thương</w:t>
            </w:r>
            <w:r w:rsidRPr="00A92E13">
              <w:rPr>
                <w:rFonts w:ascii="Times New Roman" w:eastAsia="Times New Roman" w:hAnsi="Times New Roman" w:cs="Times New Roman"/>
                <w:sz w:val="26"/>
                <w:szCs w:val="26"/>
              </w:rPr>
              <w:t>.</w:t>
            </w:r>
          </w:p>
          <w:p w14:paraId="656BFE65" w14:textId="7559DF39" w:rsidR="00E333BD" w:rsidRPr="00A92E13" w:rsidRDefault="00E333BD" w:rsidP="00E333BD">
            <w:pPr>
              <w:jc w:val="both"/>
              <w:rPr>
                <w:rFonts w:ascii="Times New Roman" w:eastAsia="Times New Roman" w:hAnsi="Times New Roman" w:cs="Times New Roman"/>
                <w:sz w:val="26"/>
                <w:szCs w:val="26"/>
              </w:rPr>
            </w:pPr>
          </w:p>
        </w:tc>
      </w:tr>
      <w:tr w:rsidR="00A92E13" w:rsidRPr="00A92E13" w14:paraId="344C08B3" w14:textId="77777777" w:rsidTr="00A92E13">
        <w:trPr>
          <w:jc w:val="center"/>
        </w:trPr>
        <w:tc>
          <w:tcPr>
            <w:tcW w:w="305" w:type="pct"/>
          </w:tcPr>
          <w:p w14:paraId="08B9BAE4" w14:textId="4CDC5E58"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584368CF" w14:textId="477B2A05"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4, Điều 1 Dự thảo Thông tư</w:t>
            </w:r>
          </w:p>
        </w:tc>
        <w:tc>
          <w:tcPr>
            <w:tcW w:w="717" w:type="pct"/>
          </w:tcPr>
          <w:p w14:paraId="2D18BEF1" w14:textId="77777777"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SCT Phú Thọ</w:t>
            </w:r>
          </w:p>
        </w:tc>
        <w:tc>
          <w:tcPr>
            <w:tcW w:w="1791" w:type="pct"/>
          </w:tcPr>
          <w:p w14:paraId="2961F30D"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“1. Nội dung thực hiện</w:t>
            </w:r>
          </w:p>
          <w:p w14:paraId="2DB608D9"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d) Doanh nghiệp trong nước: Hàng hóa, thiết bị trưng bày, vận chuyển, ăn, ở, đi</w:t>
            </w:r>
          </w:p>
          <w:p w14:paraId="3B7E3F7B"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lại, tổ chức đoàn doanh nghiệp nước ngoài tham quan nhà máy, cơ sở sản xuất, vùng</w:t>
            </w:r>
          </w:p>
          <w:p w14:paraId="75561292"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nguyên liệu.”</w:t>
            </w:r>
          </w:p>
          <w:p w14:paraId="0213506C"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Tương tự, đề nghị cơ quan soạn thảo nghiên cứu, điều chỉnh nội dung này để</w:t>
            </w:r>
          </w:p>
          <w:p w14:paraId="3A00E992"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phù hợp với tên khoản “1. Nội dung thực hiện”, bao gồm các nội dung thực hiện của</w:t>
            </w:r>
          </w:p>
          <w:p w14:paraId="500D5192"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hoạt động XTTM.</w:t>
            </w:r>
          </w:p>
        </w:tc>
        <w:tc>
          <w:tcPr>
            <w:tcW w:w="1573" w:type="pct"/>
          </w:tcPr>
          <w:p w14:paraId="29FF1C1E" w14:textId="776DAC2C"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Tiếp thu, sửa đổi, bổ sung tại dự thảo Thông tư.</w:t>
            </w:r>
          </w:p>
        </w:tc>
      </w:tr>
      <w:tr w:rsidR="00A92E13" w:rsidRPr="00A92E13" w14:paraId="1D62D2F3" w14:textId="77777777" w:rsidTr="00A92E13">
        <w:trPr>
          <w:jc w:val="center"/>
        </w:trPr>
        <w:tc>
          <w:tcPr>
            <w:tcW w:w="305" w:type="pct"/>
          </w:tcPr>
          <w:p w14:paraId="434562E6" w14:textId="7E1521D9"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57EFEED7"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6, Điều 1 Dự thảo Thông tư  (Điều 16a)</w:t>
            </w:r>
          </w:p>
        </w:tc>
        <w:tc>
          <w:tcPr>
            <w:tcW w:w="717" w:type="pct"/>
          </w:tcPr>
          <w:p w14:paraId="2AAA8D6A" w14:textId="77777777"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HH Rau quả</w:t>
            </w:r>
          </w:p>
        </w:tc>
        <w:tc>
          <w:tcPr>
            <w:tcW w:w="1791" w:type="pct"/>
          </w:tcPr>
          <w:p w14:paraId="6BFFF725" w14:textId="77777777" w:rsidR="00E333BD" w:rsidRPr="00A92E13" w:rsidRDefault="00E333BD" w:rsidP="00E333BD">
            <w:pPr>
              <w:tabs>
                <w:tab w:val="left" w:pos="1740"/>
              </w:tabs>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Cục XTTM hướng dẫn cụ thể hơn về các tiêu chuẩn kỹ thuật dùng chung của Bộ Công Thương để Hiệp hội có cơ sở xây dựng hạ tầng đồng bộ, tránh lãng phí khi đầu tư. (Điều 16a)</w:t>
            </w:r>
          </w:p>
        </w:tc>
        <w:tc>
          <w:tcPr>
            <w:tcW w:w="1573" w:type="pct"/>
          </w:tcPr>
          <w:p w14:paraId="55B925E6" w14:textId="0BCA0135" w:rsidR="00E333BD" w:rsidRPr="00A92E13" w:rsidRDefault="00920DBA" w:rsidP="0097018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Không tiếp thu. Yêu cầu về tiêu chí kỹ thuật đối với nền tảng xúc tiến thương mại số sử dụng ngân sách Nhà nước đã được quy định tại điểm b khoản 1 Điều 16a Dự thảo Thông tư, bao gồm yêu cầu kết nối, liên thông, chia sẻ dữ liệu và tuân thủ kiến trúc, tiêu chuẩn kỹ thuật dùng chung của Bộ Công Thương.</w:t>
            </w:r>
          </w:p>
        </w:tc>
      </w:tr>
      <w:tr w:rsidR="00A92E13" w:rsidRPr="00A92E13" w14:paraId="4B30DB49" w14:textId="77777777" w:rsidTr="00A92E13">
        <w:trPr>
          <w:jc w:val="center"/>
        </w:trPr>
        <w:tc>
          <w:tcPr>
            <w:tcW w:w="305" w:type="pct"/>
          </w:tcPr>
          <w:p w14:paraId="73436FFE" w14:textId="0BC08EA0"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7D2C5A8E"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6, Điều 1 Dự thảo Thông tư (Điều 16a)</w:t>
            </w:r>
          </w:p>
        </w:tc>
        <w:tc>
          <w:tcPr>
            <w:tcW w:w="717" w:type="pct"/>
          </w:tcPr>
          <w:p w14:paraId="299B0062" w14:textId="77777777"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SCT Tuyên Quang</w:t>
            </w:r>
          </w:p>
        </w:tc>
        <w:tc>
          <w:tcPr>
            <w:tcW w:w="1791" w:type="pct"/>
          </w:tcPr>
          <w:p w14:paraId="3A6A80C0"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6 Điều 1 “6. Bổ sung Điều 16a như sau”, đề nghị chỉnh sửa thành “6. Bổ sung Điều 16a vào sau Điều 16 như sau” để đảm bảo chính xác.</w:t>
            </w:r>
          </w:p>
        </w:tc>
        <w:tc>
          <w:tcPr>
            <w:tcW w:w="1573" w:type="pct"/>
          </w:tcPr>
          <w:p w14:paraId="22DA14BA" w14:textId="5CC212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Tiếp thu, sửa đổi, bổ sung tại Dự thảo Thông tư</w:t>
            </w:r>
          </w:p>
        </w:tc>
      </w:tr>
      <w:tr w:rsidR="00A92E13" w:rsidRPr="00A92E13" w14:paraId="14EBE8C1" w14:textId="77777777" w:rsidTr="00A92E13">
        <w:trPr>
          <w:jc w:val="center"/>
        </w:trPr>
        <w:tc>
          <w:tcPr>
            <w:tcW w:w="305" w:type="pct"/>
          </w:tcPr>
          <w:p w14:paraId="2C596426" w14:textId="752C4F49"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7C63DD78"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Khoản 6, Điều 1 Dự </w:t>
            </w:r>
            <w:r w:rsidRPr="00A92E13">
              <w:rPr>
                <w:rFonts w:ascii="Times New Roman" w:eastAsia="Times New Roman" w:hAnsi="Times New Roman" w:cs="Times New Roman"/>
                <w:sz w:val="26"/>
                <w:szCs w:val="26"/>
              </w:rPr>
              <w:lastRenderedPageBreak/>
              <w:t>thảo Thông tư (Điều 16a)</w:t>
            </w:r>
          </w:p>
        </w:tc>
        <w:tc>
          <w:tcPr>
            <w:tcW w:w="717" w:type="pct"/>
          </w:tcPr>
          <w:p w14:paraId="1E34325E" w14:textId="525AB79A" w:rsidR="00E333BD" w:rsidRPr="00A92E13" w:rsidRDefault="00D2409E"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lastRenderedPageBreak/>
              <w:t>Công ty Arobid</w:t>
            </w:r>
          </w:p>
        </w:tc>
        <w:tc>
          <w:tcPr>
            <w:tcW w:w="1791" w:type="pct"/>
          </w:tcPr>
          <w:p w14:paraId="537CF7AB"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Đề xuất sửa đổi, bổ sung tại Khoản 1, Điểm b Điều 16a: “</w:t>
            </w:r>
            <w:bookmarkStart w:id="1" w:name="_Hlk229071508"/>
            <w:r w:rsidRPr="00A92E13">
              <w:rPr>
                <w:rFonts w:ascii="Times New Roman" w:eastAsia="Times New Roman" w:hAnsi="Times New Roman" w:cs="Times New Roman"/>
                <w:sz w:val="26"/>
                <w:szCs w:val="26"/>
              </w:rPr>
              <w:t xml:space="preserve">Xây dựng, thuê, mua sắm, nâng cấp, cập nhật hạ tầng số, hệ thống số, dịch vụ </w:t>
            </w:r>
            <w:r w:rsidRPr="00A92E13">
              <w:rPr>
                <w:rFonts w:ascii="Times New Roman" w:eastAsia="Times New Roman" w:hAnsi="Times New Roman" w:cs="Times New Roman"/>
                <w:sz w:val="26"/>
                <w:szCs w:val="26"/>
              </w:rPr>
              <w:lastRenderedPageBreak/>
              <w:t>số, bao gồm nền tảng hội chợ, triển lãm trực tuyến; hệ thống gian hàng số; hệ thống kết nối giao thương trực tuyến; hệ thống dữ liệu doanh nghiệp và sản phẩm; hệ thống phân tích, đo lường và khai thác dữ liệu; và các công cụ số phục vụ hoạt động xúc tiến thương mại trên môi trường mạng, bảo đảm khả năng kết nối, tích hợp, liên thông và chia sẻ dữ liệu”.</w:t>
            </w:r>
            <w:bookmarkEnd w:id="1"/>
          </w:p>
        </w:tc>
        <w:tc>
          <w:tcPr>
            <w:tcW w:w="1573" w:type="pct"/>
          </w:tcPr>
          <w:p w14:paraId="7C364BCF"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lastRenderedPageBreak/>
              <w:t xml:space="preserve">Không tiếp thu. Khái niệm “hạ tầng số, hệ thống số, dịch vụ số” đã được định nghĩa và bao hàm tại Luật Chuyển đổi </w:t>
            </w:r>
            <w:r w:rsidRPr="00A92E13">
              <w:rPr>
                <w:rFonts w:ascii="Times New Roman" w:eastAsia="Times New Roman" w:hAnsi="Times New Roman" w:cs="Times New Roman"/>
                <w:sz w:val="26"/>
                <w:szCs w:val="26"/>
              </w:rPr>
              <w:lastRenderedPageBreak/>
              <w:t>số, Luật Giao dịch điện tử và các văn bản quy phạm pháp luật có liên quan. Quy định tại điểm b khoản 1 Điều 16a Dự thảo Thông tư đã bảo đảm tính bao quát; việc liệt kê chi tiết các hệ thống số cụ thể là không cần thiết, có thể hạn chế tính linh hoạt khi công nghệ phát triển.</w:t>
            </w:r>
          </w:p>
        </w:tc>
      </w:tr>
      <w:tr w:rsidR="00A92E13" w:rsidRPr="00A92E13" w14:paraId="4D088AB7" w14:textId="77777777" w:rsidTr="00A92E13">
        <w:trPr>
          <w:jc w:val="center"/>
        </w:trPr>
        <w:tc>
          <w:tcPr>
            <w:tcW w:w="305" w:type="pct"/>
          </w:tcPr>
          <w:p w14:paraId="394CE21F" w14:textId="3FEAA871"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558B86F8"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6, Điều 1 Dự thảo Thông tư (Điều 16a)</w:t>
            </w:r>
          </w:p>
        </w:tc>
        <w:tc>
          <w:tcPr>
            <w:tcW w:w="717" w:type="pct"/>
          </w:tcPr>
          <w:p w14:paraId="64C5AB69" w14:textId="764DA91D" w:rsidR="00E333BD" w:rsidRPr="00A92E13" w:rsidRDefault="00D2409E"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Công ty Arobid</w:t>
            </w:r>
          </w:p>
        </w:tc>
        <w:tc>
          <w:tcPr>
            <w:tcW w:w="1791" w:type="pct"/>
          </w:tcPr>
          <w:p w14:paraId="0E4DDAC0"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Đề xuất bổ sung mới tại Khoản 1 Điều 16a: “Khuyến khích thuê, sử dụng các nền tảng số do doanh nghiệp trong nước phát triển, đáp ứng yêu cầu về kết nối, tích hợp, liên thông, chia sẻ dữ liệu và phục vụ đồng thời nhiều chương trình xúc tiến thương mại, nhiều ngành hàng và nhiều địa phương trên cùng một nền tảng”.</w:t>
            </w:r>
          </w:p>
        </w:tc>
        <w:tc>
          <w:tcPr>
            <w:tcW w:w="1573" w:type="pct"/>
          </w:tcPr>
          <w:p w14:paraId="5BCDB809" w14:textId="084894D9"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Không tiếp thu. Nguyên tắc khuyến khích sử dụng các nền tảng số do doanh nghiệp trong nước phát triển đã được quy định tại các văn bản chỉ đạo, điều hành của Trung ương, bao gồm Nghị quyết số 57-NQ/TW ngày 22/12/2024 của Bộ Chính trị, Nghị quyết số 68-NQ/TW ngày 04/5/2025 của Bộ Chính trị về phát triển kinh tế tư nhân, các chỉ đạo của Chính phủ về phát triển kinh tế số. Đơn vị chủ trì khi xây dựng đề án có trách nhi</w:t>
            </w:r>
            <w:r w:rsidR="00610805" w:rsidRPr="00A92E13">
              <w:rPr>
                <w:rFonts w:ascii="Times New Roman" w:eastAsia="Times New Roman" w:hAnsi="Times New Roman" w:cs="Times New Roman"/>
                <w:sz w:val="26"/>
                <w:szCs w:val="26"/>
              </w:rPr>
              <w:t xml:space="preserve">ệm tuân thủ các định hướng này. </w:t>
            </w:r>
            <w:r w:rsidRPr="00A92E13">
              <w:rPr>
                <w:rFonts w:ascii="Times New Roman" w:eastAsia="Times New Roman" w:hAnsi="Times New Roman" w:cs="Times New Roman"/>
                <w:sz w:val="26"/>
                <w:szCs w:val="26"/>
              </w:rPr>
              <w:t>Thông tư không cần quy định lại.</w:t>
            </w:r>
          </w:p>
        </w:tc>
      </w:tr>
      <w:tr w:rsidR="00A92E13" w:rsidRPr="00A92E13" w14:paraId="4404F54B" w14:textId="77777777" w:rsidTr="00A92E13">
        <w:trPr>
          <w:jc w:val="center"/>
        </w:trPr>
        <w:tc>
          <w:tcPr>
            <w:tcW w:w="305" w:type="pct"/>
          </w:tcPr>
          <w:p w14:paraId="5BBE7668" w14:textId="284CD9E2"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34D14B26"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6, Điều 1 Dự thảo Thông tư (Điều 16a)</w:t>
            </w:r>
          </w:p>
        </w:tc>
        <w:tc>
          <w:tcPr>
            <w:tcW w:w="717" w:type="pct"/>
          </w:tcPr>
          <w:p w14:paraId="5C3CC2B3" w14:textId="512865B8" w:rsidR="00E333BD" w:rsidRPr="00A92E13" w:rsidRDefault="00D2409E"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Công ty Arobid</w:t>
            </w:r>
          </w:p>
        </w:tc>
        <w:tc>
          <w:tcPr>
            <w:tcW w:w="1791" w:type="pct"/>
          </w:tcPr>
          <w:p w14:paraId="22063B53"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Đề xuất bổ sung khoản mới vào Điều 16a về nguyên tắc thực hiện đề án: (a) Hạ tầng số, hệ thống số, dịch vụ số được hỗ trợ phải có khả năng nâng cấp, mở rộng cho các giai đoạn tiếp theo, tránh đầu tư trùng lặp trong cùng đơn vị chủ trì; (b) Không sử dụng ngân sách Nhà nước để xây dựng hệ thống có chức năng trùng lặp với hạ tầng đã được ngân sách hỗ trợ trước đó, trừ trường hợp nâng cấp công nghệ có lý do chính đáng được cấp có thẩm quyền chấp thuận; (c) Cục Xúc tiến thương mại có thể tham khảo danh mục các nền tảng, hệ </w:t>
            </w:r>
            <w:r w:rsidRPr="00A92E13">
              <w:rPr>
                <w:rFonts w:ascii="Times New Roman" w:eastAsia="Times New Roman" w:hAnsi="Times New Roman" w:cs="Times New Roman"/>
                <w:sz w:val="26"/>
                <w:szCs w:val="26"/>
              </w:rPr>
              <w:lastRenderedPageBreak/>
              <w:t>thống đã được hỗ trợ ngân sách trong quá trình thẩm định đề án mới để tránh trùng lặp đầu tư.</w:t>
            </w:r>
          </w:p>
        </w:tc>
        <w:tc>
          <w:tcPr>
            <w:tcW w:w="1573" w:type="pct"/>
          </w:tcPr>
          <w:p w14:paraId="641EA103" w14:textId="5B8C8955" w:rsidR="00E333BD" w:rsidRPr="00A92E13" w:rsidRDefault="00E333BD"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lastRenderedPageBreak/>
              <w:t>Không tiếp thu. Nguyên tắc tránh đầu tư trùng lặp đã được quy định tại các văn bản chỉ đạo, điều hành của Trung ương về quản lý đầu tư công và pháp luật về ngân sách nhà nước. Đồng thời, quy định tại Điều 16a Dự thảo Thông tư về hỗ trợ phát triển hạ tầng số đã bảo đảm yêu cầu kết nối, liên thông, chia sẻ dữ liệu, tránh trùng lặp đầu tư.</w:t>
            </w:r>
          </w:p>
        </w:tc>
      </w:tr>
      <w:tr w:rsidR="00A92E13" w:rsidRPr="00A92E13" w14:paraId="3B9FE092" w14:textId="77777777" w:rsidTr="00A92E13">
        <w:trPr>
          <w:jc w:val="center"/>
        </w:trPr>
        <w:tc>
          <w:tcPr>
            <w:tcW w:w="305" w:type="pct"/>
          </w:tcPr>
          <w:p w14:paraId="0D4307AE" w14:textId="274F7CFC"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5F8A51FC"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6, Điều 1 Dự thảo Thông tư (Điều 16a)</w:t>
            </w:r>
          </w:p>
        </w:tc>
        <w:tc>
          <w:tcPr>
            <w:tcW w:w="717" w:type="pct"/>
          </w:tcPr>
          <w:p w14:paraId="58781E17" w14:textId="61401C0F" w:rsidR="00E333BD" w:rsidRPr="00A92E13" w:rsidRDefault="00D2409E"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Công ty Arobid</w:t>
            </w:r>
          </w:p>
        </w:tc>
        <w:tc>
          <w:tcPr>
            <w:tcW w:w="1791" w:type="pct"/>
          </w:tcPr>
          <w:p w14:paraId="132747A1"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Đề xuất bổ sung khoản mới vào Điều 16a: “Bộ Công Thương xây dựng tiêu chí kỹ thuật đối với nền tảng xúc tiến thương mại số sử dụng ngân sách Nhà nước, bảo đảm tính tương thích với hệ sinh thái xúc tiến thương mại số quốc gia”.</w:t>
            </w:r>
          </w:p>
        </w:tc>
        <w:tc>
          <w:tcPr>
            <w:tcW w:w="1573" w:type="pct"/>
          </w:tcPr>
          <w:p w14:paraId="64F394D9" w14:textId="23E1D047" w:rsidR="00E333BD" w:rsidRPr="00A92E13" w:rsidRDefault="00920DBA"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Không tiếp thu. </w:t>
            </w:r>
            <w:r w:rsidR="00E333BD" w:rsidRPr="00A92E13">
              <w:rPr>
                <w:rFonts w:ascii="Times New Roman" w:eastAsia="Times New Roman" w:hAnsi="Times New Roman" w:cs="Times New Roman"/>
                <w:sz w:val="26"/>
                <w:szCs w:val="26"/>
              </w:rPr>
              <w:t xml:space="preserve">Yêu cầu về tiêu chí kỹ thuật đối với nền tảng xúc tiến thương mại số sử dụng ngân sách Nhà nước đã được quy định tại điểm b khoản 1 Điều 16a Dự thảo Thông tư, bao gồm yêu cầu kết nối, liên thông, chia sẻ dữ liệu và tuân thủ kiến trúc, tiêu chuẩn kỹ thuật dùng chung của Bộ Công Thương. </w:t>
            </w:r>
          </w:p>
        </w:tc>
      </w:tr>
      <w:tr w:rsidR="00A92E13" w:rsidRPr="00A92E13" w14:paraId="46D50D27" w14:textId="77777777" w:rsidTr="00A92E13">
        <w:trPr>
          <w:jc w:val="center"/>
        </w:trPr>
        <w:tc>
          <w:tcPr>
            <w:tcW w:w="305" w:type="pct"/>
          </w:tcPr>
          <w:p w14:paraId="7F770332" w14:textId="2F7A86C5"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13C2A448"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6, Điều 1 Dự thảo Thông tư (Điều 16a)</w:t>
            </w:r>
          </w:p>
        </w:tc>
        <w:tc>
          <w:tcPr>
            <w:tcW w:w="717" w:type="pct"/>
          </w:tcPr>
          <w:p w14:paraId="2D250F3C" w14:textId="46791DEF" w:rsidR="00E333BD" w:rsidRPr="00A92E13" w:rsidRDefault="00D2409E"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Công ty Arobid</w:t>
            </w:r>
          </w:p>
        </w:tc>
        <w:tc>
          <w:tcPr>
            <w:tcW w:w="1791" w:type="pct"/>
          </w:tcPr>
          <w:p w14:paraId="01C649AA"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Đề xuất bổ sung khoản mới về chi phí tuân thủ pháp luật về dữ liệu: chi phí đánh giá tác động xử lý dữ liệu cá nhân (DPIA) và đánh giá tác động chuyển dữ liệu cá nhân xuyên biên giới (CTIA) theo Điều 20, Điều 21 Luật Bảo vệ dữ liệu cá nhân số 91/2025/QH15; chi phí lưu trữ dữ liệu tại Việt Nam theo Điều 26 Luật An ninh mạng số 24/2018/QH14 và Nghị định số 53/2022/NĐ-CP; chi phí xây dựng và duy trì các tính năng kỹ thuật phục vụ tuân thủ; chi phí báo cáo, kiểm tra, giám sát – được tính vào kinh phí thực hiện đề án theo định mức do Bộ Công Thương hướng dẫn.</w:t>
            </w:r>
          </w:p>
        </w:tc>
        <w:tc>
          <w:tcPr>
            <w:tcW w:w="1573" w:type="pct"/>
          </w:tcPr>
          <w:p w14:paraId="2F04C292" w14:textId="5B3E44DE" w:rsidR="00E333BD" w:rsidRPr="00A92E13" w:rsidRDefault="00E333BD" w:rsidP="00920DBA">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Không tiếp thu. Các chi phí tuân thủ pháp luật về dữ liệu đã được bao hàm trong giá dịch vụ trọn gói của đơn vị cung cấp dịch vụ hạ tầng số, nền tảng số. Việc tách riêng các chi phí này và quy định định mức cụ thể tại Thông tư là không </w:t>
            </w:r>
            <w:r w:rsidR="00920DBA" w:rsidRPr="00A92E13">
              <w:rPr>
                <w:rFonts w:ascii="Times New Roman" w:eastAsia="Times New Roman" w:hAnsi="Times New Roman" w:cs="Times New Roman"/>
                <w:sz w:val="26"/>
                <w:szCs w:val="26"/>
              </w:rPr>
              <w:t>phù hợp</w:t>
            </w:r>
            <w:r w:rsidRPr="00A92E13">
              <w:rPr>
                <w:rFonts w:ascii="Times New Roman" w:eastAsia="Times New Roman" w:hAnsi="Times New Roman" w:cs="Times New Roman"/>
                <w:sz w:val="26"/>
                <w:szCs w:val="26"/>
              </w:rPr>
              <w:t xml:space="preserve"> và có thể dẫn đến trùng lặp với chi phí đã được tính trong giá dịch vụ.</w:t>
            </w:r>
          </w:p>
        </w:tc>
      </w:tr>
      <w:tr w:rsidR="00A92E13" w:rsidRPr="00A92E13" w14:paraId="794DDC4A" w14:textId="77777777" w:rsidTr="00A92E13">
        <w:trPr>
          <w:jc w:val="center"/>
        </w:trPr>
        <w:tc>
          <w:tcPr>
            <w:tcW w:w="305" w:type="pct"/>
          </w:tcPr>
          <w:p w14:paraId="7396CAA9" w14:textId="0A910864"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7AE997C6" w14:textId="7F7AAD1A"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2 Điều 1, Dự thảo Thông tư</w:t>
            </w:r>
          </w:p>
        </w:tc>
        <w:tc>
          <w:tcPr>
            <w:tcW w:w="717" w:type="pct"/>
          </w:tcPr>
          <w:p w14:paraId="6E7073CC" w14:textId="77777777"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Cục XNK</w:t>
            </w:r>
          </w:p>
        </w:tc>
        <w:tc>
          <w:tcPr>
            <w:tcW w:w="1791" w:type="pct"/>
          </w:tcPr>
          <w:p w14:paraId="6B175676"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Đối với quy định hỗ trợ doanh nghiệp nước ngoài tham gia hội chợ triển lãm tại Việt Nam, Cục Xuất nhập khẩu thống nhất về chủ trương chỉ hỗ trợ chi phí mặt bằng. Tuy nhiên, đề nghị Tổ soạn thảo làm rõ cơ chế lựa chọn Đề án và kiểm soát đối tượng, bảo đảm thu hút đúng đối tác có năng lực, phục vụ mục tiêu xuất khẩu.</w:t>
            </w:r>
          </w:p>
        </w:tc>
        <w:tc>
          <w:tcPr>
            <w:tcW w:w="1573" w:type="pct"/>
          </w:tcPr>
          <w:p w14:paraId="795CE8B8" w14:textId="50F16C44" w:rsidR="00E333BD" w:rsidRPr="00A92E13" w:rsidRDefault="00E333BD"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Tiếp thu, bổ sung tại Dự thảo Thông tư.</w:t>
            </w:r>
          </w:p>
        </w:tc>
      </w:tr>
      <w:tr w:rsidR="00A92E13" w:rsidRPr="00A92E13" w14:paraId="2BC97B02" w14:textId="77777777" w:rsidTr="00A92E13">
        <w:trPr>
          <w:jc w:val="center"/>
        </w:trPr>
        <w:tc>
          <w:tcPr>
            <w:tcW w:w="305" w:type="pct"/>
          </w:tcPr>
          <w:p w14:paraId="76665B45" w14:textId="78FB891D"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4FC8588E"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1, Điều 2 Dự thảo Thông tư (Điều 9)</w:t>
            </w:r>
          </w:p>
        </w:tc>
        <w:tc>
          <w:tcPr>
            <w:tcW w:w="717" w:type="pct"/>
          </w:tcPr>
          <w:p w14:paraId="53FA2E67" w14:textId="77777777"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Cục TMĐT</w:t>
            </w:r>
          </w:p>
        </w:tc>
        <w:tc>
          <w:tcPr>
            <w:tcW w:w="1791" w:type="pct"/>
          </w:tcPr>
          <w:p w14:paraId="3FD3180F"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Việc hỗ trợ doanh nghiệp xây dựng gian hàng trên các Sàn Thương mại điện tử là công việc ban đầu được nhà nước đầu tư, tuy nhiên cũng cần đảm bảo gian hàng đó được duy trì liên </w:t>
            </w:r>
            <w:r w:rsidRPr="00A92E13">
              <w:rPr>
                <w:rFonts w:ascii="Times New Roman" w:eastAsia="Times New Roman" w:hAnsi="Times New Roman" w:cs="Times New Roman"/>
                <w:sz w:val="26"/>
                <w:szCs w:val="26"/>
              </w:rPr>
              <w:lastRenderedPageBreak/>
              <w:t>tục, vận hành có hiệu quả, có lượng khách hàng tương tác tốt, phát sinh đơn hàng, nâng cao doanh số bán hàng cho doanh nghiệp xuất khẩu ... Do vậy đối với phần này của Dự thảo, đề nghị Cục xây dựng thêm quy định cụ thể đối với việc duy trì, vận hành và hiệu quả của gian hàng, không đơn thuần chỉ là mở gian hàng trên các Sàn Thương mại điện tử.</w:t>
            </w:r>
          </w:p>
        </w:tc>
        <w:tc>
          <w:tcPr>
            <w:tcW w:w="1573" w:type="pct"/>
          </w:tcPr>
          <w:p w14:paraId="204ECDD8" w14:textId="26C8F93D" w:rsidR="00E333BD" w:rsidRPr="00A92E13" w:rsidRDefault="002613F4"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lastRenderedPageBreak/>
              <w:t>Tiếp thu, bổ sung tại Dự thảo Thông tư.</w:t>
            </w:r>
          </w:p>
        </w:tc>
      </w:tr>
      <w:tr w:rsidR="00A92E13" w:rsidRPr="00A92E13" w14:paraId="45B16F2E" w14:textId="77777777" w:rsidTr="00A92E13">
        <w:trPr>
          <w:jc w:val="center"/>
        </w:trPr>
        <w:tc>
          <w:tcPr>
            <w:tcW w:w="305" w:type="pct"/>
          </w:tcPr>
          <w:p w14:paraId="6B80B8B7" w14:textId="64C824DB"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443B3F23"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1, Điều 2 Dự thảo Thông tư (Điều 9)</w:t>
            </w:r>
          </w:p>
        </w:tc>
        <w:tc>
          <w:tcPr>
            <w:tcW w:w="717" w:type="pct"/>
          </w:tcPr>
          <w:p w14:paraId="2FF208E4" w14:textId="77777777" w:rsidR="00E333BD" w:rsidRPr="00A92E13" w:rsidRDefault="00E333BD"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HH Dệt may (VITAS)</w:t>
            </w:r>
          </w:p>
        </w:tc>
        <w:tc>
          <w:tcPr>
            <w:tcW w:w="1791" w:type="pct"/>
          </w:tcPr>
          <w:p w14:paraId="734BF13C" w14:textId="6824C422" w:rsidR="00E333BD" w:rsidRPr="00A92E13" w:rsidRDefault="00E333BD"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Nội dung hỗ trợ số hóa: Dự thảo cho phép hỗ trợ 100% kinh phí thuê nền tảng, thiết kế gian hàng trực tuyến nhưng chưa đề cập rõ đến chi phí duy trì sau khi kết thúc dự án. Cần xem xét hỗ trợ một phần chi phí duy trì gian hàng trong ít nhất 3-6 tháng sau khi dự án kết thúc để đảm bảo tính bền vững và hiệu quả lâu dài cho doanh nghiệp tham gia.</w:t>
            </w:r>
          </w:p>
        </w:tc>
        <w:tc>
          <w:tcPr>
            <w:tcW w:w="1573" w:type="pct"/>
          </w:tcPr>
          <w:p w14:paraId="437285E7" w14:textId="691646EC"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Tiếp thu, bổ sung tại Dự thảo Thông tư.</w:t>
            </w:r>
          </w:p>
        </w:tc>
      </w:tr>
      <w:tr w:rsidR="00A92E13" w:rsidRPr="00A92E13" w14:paraId="09236F78" w14:textId="77777777" w:rsidTr="00A92E13">
        <w:trPr>
          <w:jc w:val="center"/>
        </w:trPr>
        <w:tc>
          <w:tcPr>
            <w:tcW w:w="305" w:type="pct"/>
          </w:tcPr>
          <w:p w14:paraId="43030EB4" w14:textId="6D3AC132" w:rsidR="00E333BD" w:rsidRPr="00A92E13" w:rsidRDefault="00E333BD" w:rsidP="00E333BD">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6757E4CF" w14:textId="77777777" w:rsidR="00E333BD" w:rsidRPr="00A92E13" w:rsidRDefault="00E333BD"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1 Điều 2 Dự thảo Thông tư</w:t>
            </w:r>
          </w:p>
        </w:tc>
        <w:tc>
          <w:tcPr>
            <w:tcW w:w="717" w:type="pct"/>
          </w:tcPr>
          <w:p w14:paraId="31F1B5BD" w14:textId="7F429088" w:rsidR="00E333BD" w:rsidRPr="00A92E13" w:rsidRDefault="003019E8" w:rsidP="00E333BD">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HH Xuất khẩu TCMN VN</w:t>
            </w:r>
          </w:p>
        </w:tc>
        <w:tc>
          <w:tcPr>
            <w:tcW w:w="1791" w:type="pct"/>
          </w:tcPr>
          <w:p w14:paraId="20D5D3A7" w14:textId="77777777" w:rsidR="00E333BD" w:rsidRPr="00A92E13" w:rsidRDefault="00E333BD" w:rsidP="00E333BD">
            <w:pPr>
              <w:spacing w:after="120"/>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Đề xuất sửa đổi theo hướng như sau:</w:t>
            </w:r>
          </w:p>
          <w:p w14:paraId="462565CA" w14:textId="77777777" w:rsidR="00E333BD" w:rsidRPr="00A92E13" w:rsidRDefault="00E333BD" w:rsidP="00E333BD">
            <w:pPr>
              <w:spacing w:after="120"/>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“3. Tổ chức hội chợ, triển lãm, </w:t>
            </w:r>
            <w:r w:rsidRPr="00A92E13">
              <w:rPr>
                <w:rFonts w:ascii="Times New Roman" w:eastAsia="Times New Roman" w:hAnsi="Times New Roman" w:cs="Times New Roman"/>
                <w:b/>
                <w:bCs/>
                <w:sz w:val="26"/>
                <w:szCs w:val="26"/>
              </w:rPr>
              <w:t>xúc tiến thương mại định hướng xuất khẩu</w:t>
            </w:r>
            <w:r w:rsidRPr="00A92E13">
              <w:rPr>
                <w:rFonts w:ascii="Times New Roman" w:eastAsia="Times New Roman" w:hAnsi="Times New Roman" w:cs="Times New Roman"/>
                <w:sz w:val="26"/>
                <w:szCs w:val="26"/>
              </w:rPr>
              <w:t xml:space="preserve"> trên môi trường điện tử”</w:t>
            </w:r>
          </w:p>
          <w:p w14:paraId="6A8EC925" w14:textId="77777777" w:rsidR="00E333BD" w:rsidRPr="00A92E13" w:rsidRDefault="00E333BD" w:rsidP="002613F4">
            <w:pPr>
              <w:spacing w:after="120"/>
              <w:jc w:val="both"/>
              <w:rPr>
                <w:rFonts w:ascii="Times New Roman" w:eastAsia="Times New Roman" w:hAnsi="Times New Roman" w:cs="Times New Roman"/>
                <w:sz w:val="26"/>
                <w:szCs w:val="26"/>
              </w:rPr>
            </w:pPr>
          </w:p>
        </w:tc>
        <w:tc>
          <w:tcPr>
            <w:tcW w:w="1573" w:type="pct"/>
          </w:tcPr>
          <w:p w14:paraId="3902A9C9" w14:textId="17DDA560" w:rsidR="00E333BD" w:rsidRPr="00A92E13" w:rsidRDefault="002613F4" w:rsidP="00E333BD">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Không tiếp thu. Do </w:t>
            </w:r>
            <w:r w:rsidR="00E333BD" w:rsidRPr="00A92E13">
              <w:rPr>
                <w:rFonts w:ascii="Times New Roman" w:eastAsia="Times New Roman" w:hAnsi="Times New Roman" w:cs="Times New Roman"/>
                <w:sz w:val="26"/>
                <w:szCs w:val="26"/>
              </w:rPr>
              <w:t>định hướng xuất khẩu là mục tiêu chung của tất cả các hoạt động xúc tiến thương mại thuộc phạm vi điều chỉnh của Thông tư số 11/2019/TT-BCT và Thông tư số 40/2020/TT-BCT, việc bổ sung là không cần thiết.</w:t>
            </w:r>
          </w:p>
          <w:p w14:paraId="36384476" w14:textId="550EBE76" w:rsidR="00E333BD" w:rsidRPr="00A92E13" w:rsidRDefault="00E333BD" w:rsidP="00E333BD">
            <w:pPr>
              <w:jc w:val="both"/>
              <w:rPr>
                <w:rFonts w:ascii="Times New Roman" w:eastAsia="Times New Roman" w:hAnsi="Times New Roman" w:cs="Times New Roman"/>
                <w:sz w:val="26"/>
                <w:szCs w:val="26"/>
              </w:rPr>
            </w:pPr>
          </w:p>
        </w:tc>
      </w:tr>
      <w:tr w:rsidR="00A92E13" w:rsidRPr="00A92E13" w14:paraId="4FD57930" w14:textId="77777777" w:rsidTr="00A92E13">
        <w:trPr>
          <w:jc w:val="center"/>
        </w:trPr>
        <w:tc>
          <w:tcPr>
            <w:tcW w:w="305" w:type="pct"/>
          </w:tcPr>
          <w:p w14:paraId="2594EEEE" w14:textId="77777777" w:rsidR="002613F4" w:rsidRPr="00A92E13" w:rsidRDefault="002613F4" w:rsidP="002613F4">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5D9EEC36" w14:textId="01D4113A"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1 Điều 2 Dự thảo Thông tư</w:t>
            </w:r>
          </w:p>
        </w:tc>
        <w:tc>
          <w:tcPr>
            <w:tcW w:w="717" w:type="pct"/>
          </w:tcPr>
          <w:p w14:paraId="34D8C5F5" w14:textId="3FA59FA2" w:rsidR="002613F4" w:rsidRPr="00A92E13" w:rsidRDefault="002613F4" w:rsidP="002613F4">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HH Xuất khẩu TCMN VN</w:t>
            </w:r>
          </w:p>
        </w:tc>
        <w:tc>
          <w:tcPr>
            <w:tcW w:w="1791" w:type="pct"/>
          </w:tcPr>
          <w:p w14:paraId="5541120C" w14:textId="77777777" w:rsidR="002613F4" w:rsidRPr="00A92E13" w:rsidRDefault="002613F4" w:rsidP="002613F4">
            <w:pPr>
              <w:spacing w:after="120"/>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Bổ sung nội dung “xây dựng nền tảng trực tuyến tổ chức hội chợ, triển lãm” tại các quy định liên quan.</w:t>
            </w:r>
          </w:p>
          <w:p w14:paraId="7B2F28E2" w14:textId="77777777" w:rsidR="002613F4" w:rsidRPr="00A92E13" w:rsidRDefault="002613F4" w:rsidP="002613F4">
            <w:pPr>
              <w:spacing w:after="120"/>
              <w:jc w:val="both"/>
              <w:rPr>
                <w:rFonts w:ascii="Times New Roman" w:eastAsia="Times New Roman" w:hAnsi="Times New Roman" w:cs="Times New Roman"/>
                <w:sz w:val="26"/>
                <w:szCs w:val="26"/>
              </w:rPr>
            </w:pPr>
          </w:p>
        </w:tc>
        <w:tc>
          <w:tcPr>
            <w:tcW w:w="1573" w:type="pct"/>
          </w:tcPr>
          <w:p w14:paraId="5B4060FC" w14:textId="18F01F56" w:rsidR="002613F4" w:rsidRPr="00A92E13" w:rsidRDefault="00920DBA" w:rsidP="00B5064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Không tiếp thu. Qua đánh giá thực tiễn, việc "thuê nền tảng trực tuyến" để tổ chức hội chợ, triển lãm trực tuyến mang lại hiệu quả vượt trội so với "xây dựng nền tảng" trên cả ba phương diện: ngân sách, thời gian và tính ứng dụng. Cụ thể, việc đầu tư xây dựng một nền tảng mới đòi hỏi nguồn kinh phí ngân sách rất lớn, mất nhiều thời gian phát triển, nghiệm thu và kéo theo các chi phí duy </w:t>
            </w:r>
            <w:r w:rsidRPr="00A92E13">
              <w:rPr>
                <w:rFonts w:ascii="Times New Roman" w:eastAsia="Times New Roman" w:hAnsi="Times New Roman" w:cs="Times New Roman"/>
                <w:sz w:val="26"/>
                <w:szCs w:val="26"/>
              </w:rPr>
              <w:lastRenderedPageBreak/>
              <w:t>trì, vận hành, bảo mật lâu dài. Ngược lại, việc thuê nền tảng chuyên nghiệp đã có sẵn trên thị trường giúp đơn vị chủ trì triển khai nhanh chóng, tối ưu hóa ngân sách (chỉ chi trả theo đợt tổ chức) và tận dụng ngay được các tính năng công nghệ hiện đại luôn được nhà cung cấp cập nhật liên tục. Do đó, dự thảo giữ nguyên nội dung hỗ trợ "thuê nền tảng" nhằm đảm bảo tính khả thi, linh hoạt và nguyên tắc tiết kiệm, hiệu quả trong sử dụng ngân sách nhà nước.</w:t>
            </w:r>
          </w:p>
        </w:tc>
      </w:tr>
      <w:tr w:rsidR="00A92E13" w:rsidRPr="00A92E13" w14:paraId="092B2918" w14:textId="77777777" w:rsidTr="00A92E13">
        <w:trPr>
          <w:jc w:val="center"/>
        </w:trPr>
        <w:tc>
          <w:tcPr>
            <w:tcW w:w="305" w:type="pct"/>
          </w:tcPr>
          <w:p w14:paraId="2F7816C0" w14:textId="02127AA0" w:rsidR="002613F4" w:rsidRPr="00A92E13" w:rsidRDefault="002613F4" w:rsidP="002613F4">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2D0D9A85" w14:textId="77777777"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1, Điều 2, Dự thảo Thông tư (Điều 9)</w:t>
            </w:r>
          </w:p>
        </w:tc>
        <w:tc>
          <w:tcPr>
            <w:tcW w:w="717" w:type="pct"/>
          </w:tcPr>
          <w:p w14:paraId="7DEDA0D4" w14:textId="77777777" w:rsidR="002613F4" w:rsidRPr="00A92E13" w:rsidRDefault="002613F4" w:rsidP="002613F4">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SCT Cà Mau</w:t>
            </w:r>
          </w:p>
        </w:tc>
        <w:tc>
          <w:tcPr>
            <w:tcW w:w="1791" w:type="pct"/>
          </w:tcPr>
          <w:p w14:paraId="203FCDEB" w14:textId="77777777"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Quy định rõ hơn bộ tiêu chí hoặc nguyên tắc tối thiểu để lựa chọn sàn/nền tảng, tránh phát sinh khó khăn trong quá trình thẩm định đề án.</w:t>
            </w:r>
          </w:p>
        </w:tc>
        <w:tc>
          <w:tcPr>
            <w:tcW w:w="1573" w:type="pct"/>
          </w:tcPr>
          <w:p w14:paraId="4ACB6F3C" w14:textId="5526659A"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Tiếp thu, sửa đổi, bổ sung tại Dự thảo Thông tư.</w:t>
            </w:r>
          </w:p>
          <w:p w14:paraId="5A79C470" w14:textId="4F190BFD" w:rsidR="002613F4" w:rsidRPr="00A92E13" w:rsidRDefault="002613F4" w:rsidP="002613F4">
            <w:pPr>
              <w:jc w:val="both"/>
              <w:rPr>
                <w:rFonts w:ascii="Times New Roman" w:eastAsia="Times New Roman" w:hAnsi="Times New Roman" w:cs="Times New Roman"/>
                <w:sz w:val="26"/>
                <w:szCs w:val="26"/>
              </w:rPr>
            </w:pPr>
          </w:p>
        </w:tc>
      </w:tr>
      <w:tr w:rsidR="00A92E13" w:rsidRPr="00A92E13" w14:paraId="2A271916" w14:textId="77777777" w:rsidTr="00A92E13">
        <w:trPr>
          <w:jc w:val="center"/>
        </w:trPr>
        <w:tc>
          <w:tcPr>
            <w:tcW w:w="305" w:type="pct"/>
          </w:tcPr>
          <w:p w14:paraId="57D43371" w14:textId="19F70F7D" w:rsidR="002613F4" w:rsidRPr="00A92E13" w:rsidRDefault="002613F4" w:rsidP="002613F4">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02C658F6" w14:textId="77777777"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1, Điều 2, Dự thảo Thông tư</w:t>
            </w:r>
          </w:p>
        </w:tc>
        <w:tc>
          <w:tcPr>
            <w:tcW w:w="717" w:type="pct"/>
          </w:tcPr>
          <w:p w14:paraId="0E4F7FDB" w14:textId="77777777" w:rsidR="002613F4" w:rsidRPr="00A92E13" w:rsidRDefault="002613F4" w:rsidP="002613F4">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SCT Cà Mau</w:t>
            </w:r>
          </w:p>
        </w:tc>
        <w:tc>
          <w:tcPr>
            <w:tcW w:w="1791" w:type="pct"/>
          </w:tcPr>
          <w:p w14:paraId="1AE8A7AA" w14:textId="77777777"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Làm rõ tài liệu chứng minh về “uy tín, quy mô, mức độ ảnh hưởng lớn” để bảo đảm minh bạch, dễ áp dụng giữa các đơn vị.</w:t>
            </w:r>
          </w:p>
        </w:tc>
        <w:tc>
          <w:tcPr>
            <w:tcW w:w="1573" w:type="pct"/>
          </w:tcPr>
          <w:p w14:paraId="395DF732" w14:textId="5F1BA8A6"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Tiếp thu, sửa đổi, bổ sung tại Dự thảo Thông tư.</w:t>
            </w:r>
          </w:p>
        </w:tc>
      </w:tr>
      <w:tr w:rsidR="00A92E13" w:rsidRPr="00A92E13" w14:paraId="7ED2723E" w14:textId="77777777" w:rsidTr="00A92E13">
        <w:trPr>
          <w:jc w:val="center"/>
        </w:trPr>
        <w:tc>
          <w:tcPr>
            <w:tcW w:w="305" w:type="pct"/>
          </w:tcPr>
          <w:p w14:paraId="38FA3CA1" w14:textId="3619ED34" w:rsidR="002613F4" w:rsidRPr="00A92E13" w:rsidRDefault="002613F4" w:rsidP="002613F4">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72F4CBF2" w14:textId="77777777"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1 Điều 2 Dự thảo Thông tư (Điều 9)</w:t>
            </w:r>
          </w:p>
        </w:tc>
        <w:tc>
          <w:tcPr>
            <w:tcW w:w="717" w:type="pct"/>
          </w:tcPr>
          <w:p w14:paraId="3440EC7D" w14:textId="77777777" w:rsidR="002613F4" w:rsidRPr="00A92E13" w:rsidRDefault="002613F4" w:rsidP="002613F4">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SCT Vĩnh Long</w:t>
            </w:r>
          </w:p>
        </w:tc>
        <w:tc>
          <w:tcPr>
            <w:tcW w:w="1791" w:type="pct"/>
          </w:tcPr>
          <w:p w14:paraId="39BD4EB4" w14:textId="77777777"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Đề nghị bổ sung nội dung thực hiện và nội dung hỗ trợ tại Điều 9 Tổ chức, tham gia các hoạt động giao thương, kết nối, truyền thông, quảng bá trên môi trường điện tử; cụ thể như sau:</w:t>
            </w:r>
          </w:p>
          <w:p w14:paraId="2E811A52" w14:textId="77777777"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Nội dung thực hiện: bổ sung nội dung “Tổ chức các phiên livestream bán hàng hỗ trợ đơn vị tham gia”.</w:t>
            </w:r>
          </w:p>
          <w:p w14:paraId="29DB87D8" w14:textId="77777777"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Nội dung hỗ trợ: tối đa 100% kinh phí thực hiện.</w:t>
            </w:r>
          </w:p>
          <w:p w14:paraId="65F72AF4" w14:textId="77777777"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 Lý do đề nghị bổ sung: Trong giai đoạn thương mại điện tử đang ngày càng phát triển mạnh, việc tổ chức các phiên livestream bán hàng hiện rất phổ biến và đang được nhiều doanh nghiệp quan tâm nhưng chính sách quy </w:t>
            </w:r>
            <w:r w:rsidRPr="00A92E13">
              <w:rPr>
                <w:rFonts w:ascii="Times New Roman" w:eastAsia="Times New Roman" w:hAnsi="Times New Roman" w:cs="Times New Roman"/>
                <w:sz w:val="26"/>
                <w:szCs w:val="26"/>
              </w:rPr>
              <w:lastRenderedPageBreak/>
              <w:t>định thực hiện và hỗ trợ chưa được quy định cụ thể trong dự thảo. Do đó, Sở Công Thương tỉnh Vĩnh Long kiến nghị Cục Xúc tiến thương mại phối hợp các bộ, ngành liên quan nghiên cứu sửa đổi, bổ sung quy định, hướng dẫn cụ thể đối với việc tổ chức các phiên livestream bán hàng cho phù hợp với thực tiễn hiện nay.</w:t>
            </w:r>
          </w:p>
        </w:tc>
        <w:tc>
          <w:tcPr>
            <w:tcW w:w="1573" w:type="pct"/>
          </w:tcPr>
          <w:p w14:paraId="5637C967" w14:textId="056BE5B7"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lastRenderedPageBreak/>
              <w:t>Tiếp thu, sửa đổi, bổ sung tại Dự thảo Thông tư.</w:t>
            </w:r>
          </w:p>
        </w:tc>
      </w:tr>
      <w:tr w:rsidR="00A92E13" w:rsidRPr="00A92E13" w14:paraId="20766A0F" w14:textId="77777777" w:rsidTr="00A92E13">
        <w:trPr>
          <w:jc w:val="center"/>
        </w:trPr>
        <w:tc>
          <w:tcPr>
            <w:tcW w:w="305" w:type="pct"/>
          </w:tcPr>
          <w:p w14:paraId="6A75A045" w14:textId="1BADB69D" w:rsidR="002613F4" w:rsidRPr="00A92E13" w:rsidRDefault="002613F4" w:rsidP="002613F4">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3D9258B3" w14:textId="77777777"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1, Điều 2 Dự thảo Thông tư (Điều 9)</w:t>
            </w:r>
          </w:p>
        </w:tc>
        <w:tc>
          <w:tcPr>
            <w:tcW w:w="717" w:type="pct"/>
          </w:tcPr>
          <w:p w14:paraId="32619881" w14:textId="1A42B365" w:rsidR="002613F4" w:rsidRPr="00A92E13" w:rsidRDefault="00D2409E" w:rsidP="002613F4">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Công ty Arobid</w:t>
            </w:r>
          </w:p>
        </w:tc>
        <w:tc>
          <w:tcPr>
            <w:tcW w:w="1791" w:type="pct"/>
          </w:tcPr>
          <w:p w14:paraId="65245FA8" w14:textId="77777777"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Đề xuất bổ sung, hoàn thiện nội dung phạm vi tại Điều 9: “Hoạt động xúc tiến thương mại trên môi trường số bao gồm việc sử dụng các nền tảng hạ tầng số để tổ chức triển lãm, kết nối giao thương, khai thác dữ liệu thị trường, và hỗ trợ doanh nghiệp tiếp cận đối tác trong và ngoài nước”.</w:t>
            </w:r>
          </w:p>
        </w:tc>
        <w:tc>
          <w:tcPr>
            <w:tcW w:w="1573" w:type="pct"/>
          </w:tcPr>
          <w:p w14:paraId="3F76A538" w14:textId="77777777"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Không tiếp thu. Phạm vi hoạt động xúc tiến thương mại trên môi trường số đã được quy định đầy đủ tại Điều 9 Thông tư số 40/2020/TT-BCT (được sửa đổi tại Dự thảo Thông tư) về tổ chức hội chợ, triển lãm, xúc tiến thương mại trên môi trường điện tử và Điều 16a Dự thảo Thông tư về hỗ trợ phát triển, vận hành hạ tầng số, bao gồm sử dụng nền tảng hạ tầng số để tổ chức triển lãm, kết nối giao thương, khai thác dữ liệu thị trường. Việc bổ sung định nghĩa lại tại Điều 9 là không cần thiết.</w:t>
            </w:r>
          </w:p>
        </w:tc>
      </w:tr>
      <w:tr w:rsidR="00A92E13" w:rsidRPr="00A92E13" w14:paraId="281677F6" w14:textId="77777777" w:rsidTr="00A92E13">
        <w:trPr>
          <w:jc w:val="center"/>
        </w:trPr>
        <w:tc>
          <w:tcPr>
            <w:tcW w:w="305" w:type="pct"/>
          </w:tcPr>
          <w:p w14:paraId="79CF7EF6" w14:textId="72436CE3" w:rsidR="002613F4" w:rsidRPr="00A92E13" w:rsidRDefault="002613F4" w:rsidP="002613F4">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2846A871" w14:textId="77777777"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Khoản 1, Điều 2 Dự thảo Thông tư (Điều 9)</w:t>
            </w:r>
          </w:p>
        </w:tc>
        <w:tc>
          <w:tcPr>
            <w:tcW w:w="717" w:type="pct"/>
          </w:tcPr>
          <w:p w14:paraId="39B8C14E" w14:textId="00AA3E97" w:rsidR="002613F4" w:rsidRPr="00A92E13" w:rsidRDefault="00D2409E" w:rsidP="002613F4">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Công ty Arobid</w:t>
            </w:r>
          </w:p>
        </w:tc>
        <w:tc>
          <w:tcPr>
            <w:tcW w:w="1791" w:type="pct"/>
          </w:tcPr>
          <w:p w14:paraId="7FDCA765" w14:textId="77777777"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Đề xuất bổ sung nội dung hỗ trợ doanh nghiệp tại Điều 9: “Hỗ trợ doanh nghiệp tham gia các hoạt động xúc tiến thương mại trên môi trường số, bao gồm: xây dựng hồ sơ doanh nghiệp số; số hóa sản phẩm; tham gia gian hàng trực tuyến; kết nối giao thương; và sử dụng các công cụ phân tích dữ liệu phục vụ hoạt động xúc tiến thương mại”.</w:t>
            </w:r>
          </w:p>
        </w:tc>
        <w:tc>
          <w:tcPr>
            <w:tcW w:w="1573" w:type="pct"/>
          </w:tcPr>
          <w:p w14:paraId="4F0EDAA2" w14:textId="0F025DE2" w:rsidR="002613F4" w:rsidRPr="00A92E13" w:rsidRDefault="002613F4" w:rsidP="00CF6A8F">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Không tiếp thu. Các nội dung </w:t>
            </w:r>
            <w:r w:rsidR="00CF6A8F" w:rsidRPr="00A92E13">
              <w:rPr>
                <w:rFonts w:ascii="Times New Roman" w:eastAsia="Times New Roman" w:hAnsi="Times New Roman" w:cs="Times New Roman"/>
                <w:sz w:val="26"/>
                <w:szCs w:val="26"/>
              </w:rPr>
              <w:t>hỗ trợ</w:t>
            </w:r>
            <w:r w:rsidRPr="00A92E13">
              <w:rPr>
                <w:rFonts w:ascii="Times New Roman" w:eastAsia="Times New Roman" w:hAnsi="Times New Roman" w:cs="Times New Roman"/>
                <w:sz w:val="26"/>
                <w:szCs w:val="26"/>
              </w:rPr>
              <w:t xml:space="preserve"> (xây dựng hồ sơ doanh nghiệp số, số hóa sản phẩm, kỹ năng tham gia gian hàng trực tuyến, sử dụng công cụ phân tích dữ liệu phục vụ xúc tiến thương mại) đã được quy định tại nội dung đào tạo, tập huấn, nâng cao năng lực xúc tiến thương mại tại Điều 26 và Điều</w:t>
            </w:r>
            <w:r w:rsidR="00CF6A8F" w:rsidRPr="00A92E13">
              <w:rPr>
                <w:rFonts w:ascii="Times New Roman" w:eastAsia="Times New Roman" w:hAnsi="Times New Roman" w:cs="Times New Roman"/>
                <w:sz w:val="26"/>
                <w:szCs w:val="26"/>
              </w:rPr>
              <w:t xml:space="preserve"> 27 Thông tư số 11/2019/TT-BCT.</w:t>
            </w:r>
          </w:p>
        </w:tc>
      </w:tr>
      <w:tr w:rsidR="00A92E13" w:rsidRPr="00A92E13" w14:paraId="66E4A704" w14:textId="77777777" w:rsidTr="00A92E13">
        <w:trPr>
          <w:jc w:val="center"/>
        </w:trPr>
        <w:tc>
          <w:tcPr>
            <w:tcW w:w="305" w:type="pct"/>
          </w:tcPr>
          <w:p w14:paraId="71B45EBD" w14:textId="1FB54816" w:rsidR="002613F4" w:rsidRPr="00A92E13" w:rsidRDefault="002613F4" w:rsidP="002613F4">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2FA379D7" w14:textId="77777777"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Bổ sung Điều 2a Dự thảo Thông tư</w:t>
            </w:r>
          </w:p>
        </w:tc>
        <w:tc>
          <w:tcPr>
            <w:tcW w:w="717" w:type="pct"/>
          </w:tcPr>
          <w:p w14:paraId="2D85FD5B" w14:textId="2A8D5AF0" w:rsidR="002613F4" w:rsidRPr="00A92E13" w:rsidRDefault="00D2409E" w:rsidP="002613F4">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Công ty Arobid</w:t>
            </w:r>
          </w:p>
        </w:tc>
        <w:tc>
          <w:tcPr>
            <w:tcW w:w="1791" w:type="pct"/>
          </w:tcPr>
          <w:p w14:paraId="08555425" w14:textId="77777777"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Đề nghị bổ sung Điều 2a (Giải thích từ ngữ) đặt sau Điều 2 hiện hành, làm rõ các thuật ngữ: (i) Hệ sinh thái xúc tiến thương mại số; (ii) Nền tảng xúc tiến thương mại số (có chức </w:t>
            </w:r>
            <w:r w:rsidRPr="00A92E13">
              <w:rPr>
                <w:rFonts w:ascii="Times New Roman" w:eastAsia="Times New Roman" w:hAnsi="Times New Roman" w:cs="Times New Roman"/>
                <w:sz w:val="26"/>
                <w:szCs w:val="26"/>
              </w:rPr>
              <w:lastRenderedPageBreak/>
              <w:t>năng quản lý thông tin doanh nghiệp, sản phẩm; cơ chế xác thực doanh nghiệp; khả năng kết nối với hệ sinh thái XTTM số quốc gia; bảo đảm an toàn thông tin; lưu trữ và xử lý dữ liệu đặt tại Việt Nam đối với dữ liệu phát sinh từ đề án có ngân sách Nhà nước); (iii) Hoạt động xúc tiến thương mại trên môi trường số.</w:t>
            </w:r>
          </w:p>
        </w:tc>
        <w:tc>
          <w:tcPr>
            <w:tcW w:w="1573" w:type="pct"/>
          </w:tcPr>
          <w:p w14:paraId="5A86545F" w14:textId="0569BDB8"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lastRenderedPageBreak/>
              <w:t xml:space="preserve">Không tiếp thu. Các thuật ngữ "Hệ sinh thái xúc tiến thương mại số", "Nền tảng xúc tiến thương mại số", "Hoạt động xúc tiến thương mại trên môi trường số" </w:t>
            </w:r>
            <w:r w:rsidRPr="00A92E13">
              <w:rPr>
                <w:rFonts w:ascii="Times New Roman" w:eastAsia="Times New Roman" w:hAnsi="Times New Roman" w:cs="Times New Roman"/>
                <w:sz w:val="26"/>
                <w:szCs w:val="26"/>
              </w:rPr>
              <w:lastRenderedPageBreak/>
              <w:t>đã được định nghĩa và giải thích tại Quyết định số 1968/QĐ-TTg ngày 22 tháng 11 năm 2021 của Thủ tướng Chính phủ phê duyệt Đề án đẩy mạnh ứng dụng công nghệ thông tin và chuyển đổi số trong hoạt động xúc tiến thương mại giai đoạn 2021–2030, và tại pháp luật hiện hành về chuyển đổi số (Luật Chuyển đổi số, Luật Công nghiệp công nghệ số, Luật Giao dịch điện tử</w:t>
            </w:r>
            <w:r w:rsidR="00B50647" w:rsidRPr="00A92E13">
              <w:rPr>
                <w:rFonts w:ascii="Times New Roman" w:eastAsia="Times New Roman" w:hAnsi="Times New Roman" w:cs="Times New Roman"/>
                <w:sz w:val="26"/>
                <w:szCs w:val="26"/>
              </w:rPr>
              <w:t>).</w:t>
            </w:r>
          </w:p>
        </w:tc>
      </w:tr>
      <w:tr w:rsidR="00A92E13" w:rsidRPr="00A92E13" w14:paraId="76C60B2B" w14:textId="77777777" w:rsidTr="00A92E13">
        <w:trPr>
          <w:jc w:val="center"/>
        </w:trPr>
        <w:tc>
          <w:tcPr>
            <w:tcW w:w="305" w:type="pct"/>
          </w:tcPr>
          <w:p w14:paraId="0104D570" w14:textId="089B4525" w:rsidR="002613F4" w:rsidRPr="00A92E13" w:rsidRDefault="002613F4" w:rsidP="002613F4">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317CDE97" w14:textId="77777777"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Điều 2 Dự thảo Thông tư</w:t>
            </w:r>
          </w:p>
        </w:tc>
        <w:tc>
          <w:tcPr>
            <w:tcW w:w="717" w:type="pct"/>
          </w:tcPr>
          <w:p w14:paraId="1E74037A" w14:textId="77777777" w:rsidR="002613F4" w:rsidRPr="00A92E13" w:rsidRDefault="002613F4" w:rsidP="002613F4">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SCT Tuyên Quang</w:t>
            </w:r>
          </w:p>
        </w:tc>
        <w:tc>
          <w:tcPr>
            <w:tcW w:w="1791" w:type="pct"/>
          </w:tcPr>
          <w:p w14:paraId="63B61C46" w14:textId="77777777"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Rà soát, chỉnh sửa số thứ tự trong các khoản đảm bảo phù hợp (Điều 2 dự thảo Thông tư có khoản 1 nhưng không có khoản 2).</w:t>
            </w:r>
          </w:p>
        </w:tc>
        <w:tc>
          <w:tcPr>
            <w:tcW w:w="1573" w:type="pct"/>
          </w:tcPr>
          <w:p w14:paraId="5C678D6C" w14:textId="31E19BC8"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Tiếp thu, sửa đổi, bổ sung tại Dự thảo Thông tư.</w:t>
            </w:r>
          </w:p>
        </w:tc>
      </w:tr>
      <w:tr w:rsidR="00A92E13" w:rsidRPr="00A92E13" w14:paraId="1774F517" w14:textId="77777777" w:rsidTr="00A92E13">
        <w:trPr>
          <w:jc w:val="center"/>
        </w:trPr>
        <w:tc>
          <w:tcPr>
            <w:tcW w:w="305" w:type="pct"/>
          </w:tcPr>
          <w:p w14:paraId="26A75C5F" w14:textId="47B8450D" w:rsidR="002613F4" w:rsidRPr="00A92E13" w:rsidRDefault="002613F4" w:rsidP="002613F4">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7D8F63C7" w14:textId="77777777"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Điều 4 Dự thảo Thông tư</w:t>
            </w:r>
          </w:p>
        </w:tc>
        <w:tc>
          <w:tcPr>
            <w:tcW w:w="717" w:type="pct"/>
          </w:tcPr>
          <w:p w14:paraId="00F3BD23" w14:textId="77777777" w:rsidR="002613F4" w:rsidRPr="00A92E13" w:rsidRDefault="002613F4" w:rsidP="002613F4">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TT XTĐT TM và DL tỉnh Điện Biên</w:t>
            </w:r>
          </w:p>
        </w:tc>
        <w:tc>
          <w:tcPr>
            <w:tcW w:w="1791" w:type="pct"/>
          </w:tcPr>
          <w:p w14:paraId="21AB944D" w14:textId="77777777" w:rsidR="002613F4" w:rsidRPr="00A92E13" w:rsidRDefault="002613F4" w:rsidP="002613F4">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Về điều khoản chuyển tiếp: Đề nghị cơ quan soạn thảo bổ sung, làm rõ Điều 4 theo hướng quy định cụ thể việc áp dụng các quy định của pháp luật đối với các đề án đã được phê duyệt trước ngày Thông tư có hiệu lực nhưng phát sinh điều chỉnh, bổ sung, gia hạn hoặc thay đổi hình thức triển khai sau thời điểm Thông tư mới có hiệu lực, để tránh lúng túng trong quá trình tổ chức thực hiện và quyết toán.</w:t>
            </w:r>
          </w:p>
        </w:tc>
        <w:tc>
          <w:tcPr>
            <w:tcW w:w="1573" w:type="pct"/>
          </w:tcPr>
          <w:p w14:paraId="0A51882C" w14:textId="3579EF2C" w:rsidR="00CF6A8F" w:rsidRPr="00A92E13" w:rsidRDefault="00CF6A8F" w:rsidP="00B5064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Không tiếp thu</w:t>
            </w:r>
            <w:r w:rsidR="00B50647" w:rsidRPr="00A92E13">
              <w:rPr>
                <w:rFonts w:ascii="Times New Roman" w:eastAsia="Times New Roman" w:hAnsi="Times New Roman" w:cs="Times New Roman"/>
                <w:sz w:val="26"/>
                <w:szCs w:val="26"/>
              </w:rPr>
              <w:t>.</w:t>
            </w:r>
            <w:r w:rsidR="002613F4" w:rsidRPr="00A92E13">
              <w:rPr>
                <w:rFonts w:ascii="Times New Roman" w:eastAsia="Times New Roman" w:hAnsi="Times New Roman" w:cs="Times New Roman"/>
                <w:sz w:val="26"/>
                <w:szCs w:val="26"/>
              </w:rPr>
              <w:t xml:space="preserve"> </w:t>
            </w:r>
            <w:r w:rsidRPr="00A92E13">
              <w:rPr>
                <w:rFonts w:ascii="Times New Roman" w:eastAsia="Times New Roman" w:hAnsi="Times New Roman" w:cs="Times New Roman"/>
                <w:sz w:val="26"/>
                <w:szCs w:val="26"/>
              </w:rPr>
              <w:t>Theo quy định tại Nghị định 28/2018/NĐ-CP, trường hợp điều chỉnh, thay đổi nội dung thực hiện đề án (Điều 13) trên cơ sở đề án đã được phê duyệt, do vậy áp dụng</w:t>
            </w:r>
            <w:r w:rsidR="00DC1150" w:rsidRPr="00A92E13">
              <w:rPr>
                <w:rFonts w:ascii="Times New Roman" w:eastAsia="Times New Roman" w:hAnsi="Times New Roman" w:cs="Times New Roman"/>
                <w:sz w:val="26"/>
                <w:szCs w:val="26"/>
              </w:rPr>
              <w:t xml:space="preserve"> quy định tại</w:t>
            </w:r>
            <w:r w:rsidRPr="00A92E13">
              <w:rPr>
                <w:rFonts w:ascii="Times New Roman" w:eastAsia="Times New Roman" w:hAnsi="Times New Roman" w:cs="Times New Roman"/>
                <w:sz w:val="26"/>
                <w:szCs w:val="26"/>
              </w:rPr>
              <w:t xml:space="preserve"> Thông tư 11/2019/TT-BCT</w:t>
            </w:r>
            <w:r w:rsidR="00DC1150" w:rsidRPr="00A92E13">
              <w:rPr>
                <w:rFonts w:ascii="Times New Roman" w:eastAsia="Times New Roman" w:hAnsi="Times New Roman" w:cs="Times New Roman"/>
                <w:sz w:val="26"/>
                <w:szCs w:val="26"/>
              </w:rPr>
              <w:t>; trường hợp bổ sung đề án (Điều 10, Điều 11), đề án được phê duyệt sau ngày Thông tư sửa đổi, bổ sung có hiệu lực, do vậy áp dụng quy định của Thông tư sửa đổi, bổ sung.</w:t>
            </w:r>
          </w:p>
          <w:p w14:paraId="4E65045F" w14:textId="02E5FCE8" w:rsidR="002613F4" w:rsidRPr="00A92E13" w:rsidRDefault="00DC1150" w:rsidP="00DC1150">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Như vậy, nội dung </w:t>
            </w:r>
            <w:r w:rsidR="002613F4" w:rsidRPr="00A92E13">
              <w:rPr>
                <w:rFonts w:ascii="Times New Roman" w:eastAsia="Times New Roman" w:hAnsi="Times New Roman" w:cs="Times New Roman"/>
                <w:sz w:val="26"/>
                <w:szCs w:val="26"/>
              </w:rPr>
              <w:t xml:space="preserve">Điều 4 dự thảo Thông tư </w:t>
            </w:r>
            <w:r w:rsidRPr="00A92E13">
              <w:rPr>
                <w:rFonts w:ascii="Times New Roman" w:eastAsia="Times New Roman" w:hAnsi="Times New Roman" w:cs="Times New Roman"/>
                <w:sz w:val="26"/>
                <w:szCs w:val="26"/>
              </w:rPr>
              <w:t>đã quy định nguyên tắc chuyển tiếp cụ thể, rõ ràng cho các trường hợp phát sinh theo quy định.</w:t>
            </w:r>
          </w:p>
        </w:tc>
      </w:tr>
      <w:tr w:rsidR="00A92E13" w:rsidRPr="00A92E13" w14:paraId="7073716E" w14:textId="77777777" w:rsidTr="00A92E13">
        <w:trPr>
          <w:jc w:val="center"/>
        </w:trPr>
        <w:tc>
          <w:tcPr>
            <w:tcW w:w="305" w:type="pct"/>
          </w:tcPr>
          <w:p w14:paraId="79C48302" w14:textId="77777777" w:rsidR="00FF26A0" w:rsidRPr="00A92E13" w:rsidRDefault="00FF26A0" w:rsidP="00FF26A0">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02E2E0B6" w14:textId="7E084395" w:rsidR="00FF26A0" w:rsidRPr="00A92E13" w:rsidRDefault="00FF26A0" w:rsidP="00FF26A0">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Phụ lục Dự thảo Thông tư (Phụ lục kèm Thông tư 11/2019/TT-BCT)</w:t>
            </w:r>
          </w:p>
        </w:tc>
        <w:tc>
          <w:tcPr>
            <w:tcW w:w="717" w:type="pct"/>
          </w:tcPr>
          <w:p w14:paraId="54D358B1" w14:textId="1E15ABEF" w:rsidR="00FF26A0" w:rsidRPr="00A92E13" w:rsidRDefault="00FF26A0" w:rsidP="00FF26A0">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Công ty Arobid</w:t>
            </w:r>
          </w:p>
        </w:tc>
        <w:tc>
          <w:tcPr>
            <w:tcW w:w="1791" w:type="pct"/>
          </w:tcPr>
          <w:p w14:paraId="4AFE6F72" w14:textId="4071AC97" w:rsidR="00FF26A0" w:rsidRPr="00A92E13" w:rsidRDefault="00FF26A0" w:rsidP="00FF26A0">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Đề xuất bổ sung vào cuối Phụ lục thẩm định đề án lưu ý đối với đề án xúc tiến thương mại trên môi trường số: (a) Tiêu chí 4 (Phương án triển khai) nêu rõ nền tảng XTTM số sử dụng và năng lực kỹ thuật của nền tảng; (b) Tiêu chí 7 (Kết quả dự kiến) đề xuất ít nhất 03 chỉ số định lượng có thể trích xuất tự động từ nền </w:t>
            </w:r>
            <w:r w:rsidRPr="00A92E13">
              <w:rPr>
                <w:rFonts w:ascii="Times New Roman" w:eastAsia="Times New Roman" w:hAnsi="Times New Roman" w:cs="Times New Roman"/>
                <w:sz w:val="26"/>
                <w:szCs w:val="26"/>
              </w:rPr>
              <w:lastRenderedPageBreak/>
              <w:t>tảng; (c) Tiêu chí 8 (Năng lực đơn vị chủ trì) đánh giá kèm năng lực doanh nghiệp công nghệ hợp tác, đặc biệt kinh nghiệm vận hành nền tảng XTTM số.</w:t>
            </w:r>
          </w:p>
        </w:tc>
        <w:tc>
          <w:tcPr>
            <w:tcW w:w="1573" w:type="pct"/>
          </w:tcPr>
          <w:p w14:paraId="1E063D89" w14:textId="2F1D3995" w:rsidR="00FF26A0" w:rsidRPr="00A92E13" w:rsidRDefault="00FF26A0" w:rsidP="00FF26A0">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lastRenderedPageBreak/>
              <w:t xml:space="preserve">Không tiếp thu. Phụ lục thẩm định đề án ban hành kèm theo Thông tư số 11/2019/TT-BCT là tiêu chí thẩm định áp dụng chung cho tất cả các hoạt động xúc tiến thương mại thuộc Chương trình cấp quốc gia về xúc tiến thương mại, không phân chia theo từng loại hình </w:t>
            </w:r>
            <w:r w:rsidRPr="00A92E13">
              <w:rPr>
                <w:rFonts w:ascii="Times New Roman" w:eastAsia="Times New Roman" w:hAnsi="Times New Roman" w:cs="Times New Roman"/>
                <w:sz w:val="26"/>
                <w:szCs w:val="26"/>
              </w:rPr>
              <w:lastRenderedPageBreak/>
              <w:t xml:space="preserve">hoạt động. Việc bổ sung lưu ý riêng đối với đề án xúc tiến thương mại trên môi trường số không đảm bảo tính thống nhất của bộ tiêu chí thẩm định và không thuộc phạm vi sửa đổi theo trình tự rút gọn lần này. </w:t>
            </w:r>
          </w:p>
        </w:tc>
      </w:tr>
      <w:tr w:rsidR="00A92E13" w:rsidRPr="00A92E13" w14:paraId="430F131E" w14:textId="77777777" w:rsidTr="00A92E13">
        <w:trPr>
          <w:jc w:val="center"/>
        </w:trPr>
        <w:tc>
          <w:tcPr>
            <w:tcW w:w="305" w:type="pct"/>
          </w:tcPr>
          <w:p w14:paraId="37FD9AFC" w14:textId="77777777" w:rsidR="002D73C8" w:rsidRPr="00A92E13" w:rsidRDefault="002D73C8" w:rsidP="002D73C8">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172F9156" w14:textId="44BFD714" w:rsidR="002D73C8" w:rsidRPr="00A92E13" w:rsidRDefault="002D73C8" w:rsidP="002D73C8">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Ý kiến khác đối với dự thảo Thông tư</w:t>
            </w:r>
          </w:p>
        </w:tc>
        <w:tc>
          <w:tcPr>
            <w:tcW w:w="717" w:type="pct"/>
          </w:tcPr>
          <w:p w14:paraId="16E75747" w14:textId="0EAAEE1D" w:rsidR="002D73C8" w:rsidRPr="00A92E13" w:rsidRDefault="002D73C8" w:rsidP="002D73C8">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Cục ĐCK</w:t>
            </w:r>
          </w:p>
        </w:tc>
        <w:tc>
          <w:tcPr>
            <w:tcW w:w="1791" w:type="pct"/>
          </w:tcPr>
          <w:p w14:paraId="440BF9C3" w14:textId="4E7D8BD3" w:rsidR="002D73C8" w:rsidRPr="00A92E13" w:rsidRDefault="002D73C8" w:rsidP="002D73C8">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Hiện nay Bộ Công Thương đã ban hành Thông tư số 11/2019/TT-BCT và Thông tư số 40/2020/TT-BCT là văn bản hướng dẫn chi tiết cho Chương trình cấp quốc gia về XTTM. Do đó, thay vì có thêm 1 Thông tư nữa để sửa đổi 2 Thông tư nêu trên, đề nghị đơn vị chủ trì nghiên cứu, xem xét xây dựng Thông tư mới thay thế Thông tư số 11/2019/TTBCT và Thông tư số 40/2020/TT-BCT trong hoạt động xúc tiến thương mại.</w:t>
            </w:r>
          </w:p>
        </w:tc>
        <w:tc>
          <w:tcPr>
            <w:tcW w:w="1573" w:type="pct"/>
          </w:tcPr>
          <w:p w14:paraId="416A0DD2" w14:textId="77777777" w:rsidR="002D73C8" w:rsidRPr="00A92E13" w:rsidRDefault="002D73C8" w:rsidP="002D73C8">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Không tiếp thu. Căn cứ điểm b khoản 4 Điều 8 Luật Ban hành văn bản quy phạm pháp luật số 64/2025/QH15 ngày 19 tháng 02 năm 2025 của Quốc hội, văn bản quy phạm pháp luật chỉ được ban hành theo hình thức thay thế trong một trong hai trường hợp: (i) thay đổi cơ bản về chính sách, phạm vi điều chỉnh, đối tượng áp dụng; hoặc (ii) nội dung sửa đổi, bổ sung chiếm quá một phần hai tổng số điều của văn bản hiện hành.</w:t>
            </w:r>
          </w:p>
          <w:p w14:paraId="1A7985CF" w14:textId="1CA107E9" w:rsidR="002D73C8" w:rsidRPr="00A92E13" w:rsidRDefault="002D73C8" w:rsidP="002D73C8">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Qua rà soát, Dự thảo Thông tư chỉ sửa đổi, bổ sung một số điều của Thông tư số 11/2019/TT-BCT (gồm 32 điều) và Thông tư số 40/2020/TT-BCT (gồm 04 điều), với số lượng điều khoản được sửa đổi, bổ sung không vượt quá một phần hai tổng số điều của cả hai Thông tư; đồng thời không có thay đổi cơ bản về chính sách, phạm vi điều chỉnh hay đối tượng áp dụng so với hiện hành. Do đó, việc ban hành Thông tư sửa đổi, bổ sung là đúng hình thức theo quy định. Việc ban hành Thông tư thay thế trong trường hợp này không đáp ứng căn cứ pháp lý nêu trên và không phù hợp về kỹ thuật lập pháp.</w:t>
            </w:r>
          </w:p>
        </w:tc>
      </w:tr>
      <w:tr w:rsidR="00A92E13" w:rsidRPr="00A92E13" w14:paraId="1FF402A2" w14:textId="77777777" w:rsidTr="00A92E13">
        <w:trPr>
          <w:jc w:val="center"/>
        </w:trPr>
        <w:tc>
          <w:tcPr>
            <w:tcW w:w="305" w:type="pct"/>
          </w:tcPr>
          <w:p w14:paraId="0A345C9C" w14:textId="77777777" w:rsidR="001A6E46" w:rsidRPr="00A92E13" w:rsidRDefault="001A6E46" w:rsidP="001A6E46">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15D17B0E" w14:textId="5B5B73B3" w:rsidR="001A6E46" w:rsidRPr="00A92E13" w:rsidRDefault="001A6E46" w:rsidP="001A6E46">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Tên Dự thảo Thông tư</w:t>
            </w:r>
          </w:p>
        </w:tc>
        <w:tc>
          <w:tcPr>
            <w:tcW w:w="717" w:type="pct"/>
          </w:tcPr>
          <w:p w14:paraId="206A8C46" w14:textId="006C2943" w:rsidR="001A6E46" w:rsidRPr="00A92E13" w:rsidRDefault="001A6E46" w:rsidP="001A6E46">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LIÊN MINH HTX VIỆT NAM</w:t>
            </w:r>
          </w:p>
        </w:tc>
        <w:tc>
          <w:tcPr>
            <w:tcW w:w="1791" w:type="pct"/>
          </w:tcPr>
          <w:p w14:paraId="5077A2BD" w14:textId="77777777" w:rsidR="001A6E46" w:rsidRPr="00A92E13" w:rsidRDefault="001A6E46" w:rsidP="001A6E46">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Về tên Thông tư đề nghị sửa đổi, bổ sung nội dung như sau:</w:t>
            </w:r>
          </w:p>
          <w:p w14:paraId="32941825" w14:textId="18AB1DBB" w:rsidR="001A6E46" w:rsidRPr="00A92E13" w:rsidRDefault="001A6E46" w:rsidP="001A6E46">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Sửa đổi, bổ sung một số điều tại các Thông tư của Bộ trưởng Bộ Công Thương hướng dẫn thực hiện hoạt động xúc tiến thương mại phát triển ngoại thương thuộc Chương trình cấp quốc gia về xúc tiến thương mại.</w:t>
            </w:r>
          </w:p>
        </w:tc>
        <w:tc>
          <w:tcPr>
            <w:tcW w:w="1573" w:type="pct"/>
          </w:tcPr>
          <w:p w14:paraId="766F1E8D" w14:textId="7E5A6152" w:rsidR="001A6E46" w:rsidRPr="00A92E13" w:rsidRDefault="001A6E46" w:rsidP="001A6E46">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Không tiếp thu. </w:t>
            </w:r>
            <w:r w:rsidR="00C6519F" w:rsidRPr="00A92E13">
              <w:rPr>
                <w:rFonts w:ascii="Times New Roman" w:eastAsia="Times New Roman" w:hAnsi="Times New Roman" w:cs="Times New Roman"/>
                <w:sz w:val="26"/>
                <w:szCs w:val="26"/>
              </w:rPr>
              <w:t>Tên dự thảo Thông tư được thực hiện theo quy định tại khoản 2 Điều 70 Nghị định số 78/2025/NĐ-CP.</w:t>
            </w:r>
          </w:p>
        </w:tc>
      </w:tr>
      <w:tr w:rsidR="00A92E13" w:rsidRPr="00A92E13" w14:paraId="02116DF7" w14:textId="77777777" w:rsidTr="00A92E13">
        <w:trPr>
          <w:jc w:val="center"/>
        </w:trPr>
        <w:tc>
          <w:tcPr>
            <w:tcW w:w="305" w:type="pct"/>
          </w:tcPr>
          <w:p w14:paraId="3CDD256D" w14:textId="033DEECD" w:rsidR="001A6E46" w:rsidRPr="00A92E13" w:rsidRDefault="001A6E46" w:rsidP="001A6E46">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0AF19188" w14:textId="0F36E72B" w:rsidR="001A6E46" w:rsidRPr="00A92E13" w:rsidRDefault="001A6E46" w:rsidP="001A6E46">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Căn cứ ban hành Dự thảo Thông tư</w:t>
            </w:r>
          </w:p>
        </w:tc>
        <w:tc>
          <w:tcPr>
            <w:tcW w:w="717" w:type="pct"/>
          </w:tcPr>
          <w:p w14:paraId="7068B418" w14:textId="19B9F910" w:rsidR="001A6E46" w:rsidRPr="00A92E13" w:rsidRDefault="001A6E46" w:rsidP="001A6E46">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Công ty Arobid</w:t>
            </w:r>
          </w:p>
        </w:tc>
        <w:tc>
          <w:tcPr>
            <w:tcW w:w="1791" w:type="pct"/>
          </w:tcPr>
          <w:p w14:paraId="7BD1E491" w14:textId="77777777" w:rsidR="001A6E46" w:rsidRPr="00A92E13" w:rsidRDefault="001A6E46" w:rsidP="001A6E46">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Đề nghị cập nhật căn cứ pháp lý: (i) thay “Căn cứ Nghị định số 98/2017/NĐ-CP...” bằng “Căn cứ Nghị định số 40/2025/NĐ-CP ngày 26/02/2025 của Chính phủ quy định chức năng, nhiệm vụ, quyền hạn và cơ cấu tổ chức của Bộ Công Thương, được sửa đổi, bổ sung bởi Nghị định số 109/2025/NĐ-CP và Nghị định số 193/2025/NĐ-CP”; (ii) bổ sung các căn cứ: Luật Dữ liệu số 60/2024/QH15, Luật Bảo vệ dữ liệu cá nhân số 91/2025/QH15, Luật An ninh mạng số 24/2018/QH14, Nghị định số 53/2022/NĐ-CP, Nghị quyết số 57-NQ/TW ngày 22/12/2024, Nghị quyết số 68-NQ/TW ngày 04/5/2025 và Quyết định số 1968/QĐ-TTg ngày 22/11/2021 của Thủ tướng Chính phủ.</w:t>
            </w:r>
          </w:p>
        </w:tc>
        <w:tc>
          <w:tcPr>
            <w:tcW w:w="1573" w:type="pct"/>
          </w:tcPr>
          <w:p w14:paraId="4013DCA0" w14:textId="0816AEC1" w:rsidR="001A6E46" w:rsidRPr="00A92E13" w:rsidRDefault="001A6E46" w:rsidP="001A6E46">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Không tiếp thu</w:t>
            </w:r>
          </w:p>
          <w:p w14:paraId="693AC614" w14:textId="47AE9399" w:rsidR="001A6E46" w:rsidRPr="00A92E13" w:rsidRDefault="001A6E46" w:rsidP="001A6E46">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(i)  Dự thảo Thông tư đã căn cứ Nghị định số 40/2025/NĐ-CP ngày 26/02/2025 của Chính phủ quy định chức năng, nhiệm vụ, quyền hạn và cơ cấu tổ chức của Bộ Công Thương.</w:t>
            </w:r>
          </w:p>
          <w:p w14:paraId="3E3A8596" w14:textId="7F22A2CE" w:rsidR="001A6E46" w:rsidRPr="00A92E13" w:rsidRDefault="001A6E46" w:rsidP="001A6E46">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(ii) Các văn bản được nêu không trực tiếp ủy quyền Bộ trưởng Bộ Công Thương ban hành Thông tư về xúc tiến thương mại, do đó không được bổ sung làm căn cứ ban hành. Trường hợp phù hợp, các văn bản này sẽ được nêu tại Tờ trình ban hành Thông tư để làm rõ sự cần thiết và cơ sở chính trị, pháp lý.</w:t>
            </w:r>
          </w:p>
        </w:tc>
      </w:tr>
      <w:tr w:rsidR="00A92E13" w:rsidRPr="00A92E13" w14:paraId="064908AD" w14:textId="77777777" w:rsidTr="00A92E13">
        <w:trPr>
          <w:jc w:val="center"/>
        </w:trPr>
        <w:tc>
          <w:tcPr>
            <w:tcW w:w="305" w:type="pct"/>
          </w:tcPr>
          <w:p w14:paraId="296A24FA" w14:textId="77777777" w:rsidR="001A6E46" w:rsidRPr="00A92E13" w:rsidRDefault="001A6E46" w:rsidP="001A6E46">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68194A6F" w14:textId="23BB2506" w:rsidR="001A6E46" w:rsidRPr="00A92E13" w:rsidRDefault="001A6E46" w:rsidP="001A6E46">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Căn cứ ban hành Dự thảo Thông tư</w:t>
            </w:r>
          </w:p>
        </w:tc>
        <w:tc>
          <w:tcPr>
            <w:tcW w:w="717" w:type="pct"/>
          </w:tcPr>
          <w:p w14:paraId="2D496655" w14:textId="23F88FBC" w:rsidR="001A6E46" w:rsidRPr="00A92E13" w:rsidRDefault="001A6E46" w:rsidP="001A6E46">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Cục XNK</w:t>
            </w:r>
          </w:p>
        </w:tc>
        <w:tc>
          <w:tcPr>
            <w:tcW w:w="1791" w:type="pct"/>
          </w:tcPr>
          <w:p w14:paraId="73E794D5" w14:textId="11AED865" w:rsidR="001A6E46" w:rsidRPr="00A92E13" w:rsidRDefault="001A6E46" w:rsidP="001A6E46">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Về phần căn cứ ban hành Thông tư: Đề nghị rà soát và chỉnh sửa theo quy định tại Điều 68 Nghị định số 78/2025/NĐ-CP của Chính phủ quy định chi tiết một số điều và biện pháp để tổ chức, hướng dẫn thi hành Luật Ban hành văn bản quy phạm pháp luật.</w:t>
            </w:r>
          </w:p>
        </w:tc>
        <w:tc>
          <w:tcPr>
            <w:tcW w:w="1573" w:type="pct"/>
          </w:tcPr>
          <w:p w14:paraId="7BB05DE6" w14:textId="77777777" w:rsidR="001A6E46" w:rsidRPr="00A92E13" w:rsidRDefault="001A6E46" w:rsidP="001A6E46">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Tiếp thu, rà soát, sửa đổi bổ sung tại dự thảo Thông tư.</w:t>
            </w:r>
          </w:p>
          <w:p w14:paraId="164593F0" w14:textId="77777777" w:rsidR="001A6E46" w:rsidRPr="00A92E13" w:rsidRDefault="001A6E46" w:rsidP="001A6E46">
            <w:pPr>
              <w:jc w:val="both"/>
              <w:rPr>
                <w:rFonts w:ascii="Times New Roman" w:eastAsia="Times New Roman" w:hAnsi="Times New Roman" w:cs="Times New Roman"/>
                <w:sz w:val="26"/>
                <w:szCs w:val="26"/>
              </w:rPr>
            </w:pPr>
          </w:p>
        </w:tc>
      </w:tr>
      <w:tr w:rsidR="00A92E13" w:rsidRPr="00A92E13" w14:paraId="3E14A222" w14:textId="77777777" w:rsidTr="00A92E13">
        <w:trPr>
          <w:jc w:val="center"/>
        </w:trPr>
        <w:tc>
          <w:tcPr>
            <w:tcW w:w="305" w:type="pct"/>
          </w:tcPr>
          <w:p w14:paraId="0B23FB1D" w14:textId="77777777" w:rsidR="00222917" w:rsidRPr="00A92E13" w:rsidRDefault="00222917" w:rsidP="00222917">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7E654E1D" w14:textId="2EBADABB"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Căn cứ ban hành Dự thảo Thông tư</w:t>
            </w:r>
          </w:p>
        </w:tc>
        <w:tc>
          <w:tcPr>
            <w:tcW w:w="717" w:type="pct"/>
          </w:tcPr>
          <w:p w14:paraId="0F72B2C9" w14:textId="2AF1198D" w:rsidR="00222917" w:rsidRPr="00A92E13" w:rsidRDefault="00222917" w:rsidP="00222917">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SCT Tuyên Quang</w:t>
            </w:r>
          </w:p>
        </w:tc>
        <w:tc>
          <w:tcPr>
            <w:tcW w:w="1791" w:type="pct"/>
          </w:tcPr>
          <w:p w14:paraId="3E41936C" w14:textId="7E6DF7B5"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Các căn cứ ban hành Thông tư đề nghị chỉnh sửa để đảm bảo phù hợp quy định tại điểm d mục 1 (trình bày căn cứ ban hành văn bản) phần III Phụ lục I và Mẫu số 14 Phụ lục III ban hành kèm theo Nghị định số </w:t>
            </w:r>
            <w:r w:rsidRPr="00A92E13">
              <w:rPr>
                <w:rFonts w:ascii="Times New Roman" w:eastAsia="Times New Roman" w:hAnsi="Times New Roman" w:cs="Times New Roman"/>
                <w:sz w:val="26"/>
                <w:szCs w:val="26"/>
              </w:rPr>
              <w:lastRenderedPageBreak/>
              <w:t>187/2025/NĐ-CP của Chính phủ sửa đổi, bổ sung một số điều của Nghị định số 78/2025/NĐ-CP ngày 01/4/2025 và Nghị định số 79/2025/NĐ-CP ngày 01/4/2025 của Chính phủ. Cụ thể, chỉnh sửa lại: “Căn cứ Luật Quản lý ngoại thương số 05/2017/QH14; Căn cứ Nghị định số 40/2025/NĐ-CP của Chính phủ quy định…”.</w:t>
            </w:r>
          </w:p>
        </w:tc>
        <w:tc>
          <w:tcPr>
            <w:tcW w:w="1573" w:type="pct"/>
          </w:tcPr>
          <w:p w14:paraId="5BC4D184" w14:textId="77777777"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lastRenderedPageBreak/>
              <w:t>Tiếp thu, đã rà soát, sửa đổi bổ sung tại dự thảo Thông tư.</w:t>
            </w:r>
          </w:p>
          <w:p w14:paraId="74C17E3B" w14:textId="77777777" w:rsidR="00222917" w:rsidRPr="00A92E13" w:rsidRDefault="00222917" w:rsidP="00222917">
            <w:pPr>
              <w:jc w:val="both"/>
              <w:rPr>
                <w:rFonts w:ascii="Times New Roman" w:eastAsia="Times New Roman" w:hAnsi="Times New Roman" w:cs="Times New Roman"/>
                <w:sz w:val="26"/>
                <w:szCs w:val="26"/>
              </w:rPr>
            </w:pPr>
          </w:p>
        </w:tc>
      </w:tr>
      <w:tr w:rsidR="00A92E13" w:rsidRPr="00A92E13" w14:paraId="0F0A1AF1" w14:textId="77777777" w:rsidTr="00A92E13">
        <w:trPr>
          <w:jc w:val="center"/>
        </w:trPr>
        <w:tc>
          <w:tcPr>
            <w:tcW w:w="305" w:type="pct"/>
          </w:tcPr>
          <w:p w14:paraId="7C2700B8" w14:textId="77777777" w:rsidR="00222917" w:rsidRPr="00A92E13" w:rsidRDefault="00222917" w:rsidP="00222917">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7F539E48" w14:textId="00D22665"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Ý kiến vể thể thức</w:t>
            </w:r>
          </w:p>
        </w:tc>
        <w:tc>
          <w:tcPr>
            <w:tcW w:w="717" w:type="pct"/>
          </w:tcPr>
          <w:p w14:paraId="45EC31B5" w14:textId="1917982E" w:rsidR="00222917" w:rsidRPr="00A92E13" w:rsidRDefault="00222917" w:rsidP="00222917">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SCT Tuyên Quang</w:t>
            </w:r>
          </w:p>
        </w:tc>
        <w:tc>
          <w:tcPr>
            <w:tcW w:w="1791" w:type="pct"/>
          </w:tcPr>
          <w:p w14:paraId="113BC8D8" w14:textId="3935EBFD"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Các khoản trong các điều đề nghị chỉnh sửa lại thành kiểu chữ thường, không đậm để đảm bảo phù hợp quy định tại điểm b (thể thức trình bày văn bản) mục 2 (trình bày nội dung văn bản) Phần III Phụ lục 1 ban hành kèm theo Nghị định số 187/2025/NĐ-CP.</w:t>
            </w:r>
          </w:p>
        </w:tc>
        <w:tc>
          <w:tcPr>
            <w:tcW w:w="1573" w:type="pct"/>
          </w:tcPr>
          <w:p w14:paraId="3D94C303" w14:textId="64AB0EA1"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Tiếp thu, đã rà soát, sửa đổi bổ sung tại dự thảo Thông tư.</w:t>
            </w:r>
          </w:p>
        </w:tc>
      </w:tr>
      <w:tr w:rsidR="00A92E13" w:rsidRPr="00A92E13" w14:paraId="61B02089" w14:textId="77777777" w:rsidTr="00A92E13">
        <w:trPr>
          <w:trHeight w:val="985"/>
          <w:jc w:val="center"/>
        </w:trPr>
        <w:tc>
          <w:tcPr>
            <w:tcW w:w="305" w:type="pct"/>
          </w:tcPr>
          <w:p w14:paraId="30635DC6" w14:textId="79FED13C" w:rsidR="00222917" w:rsidRPr="00A92E13" w:rsidRDefault="00222917" w:rsidP="00222917">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6F113CA2" w14:textId="3197590E"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Ý kiến khác đối với dự thảo Thông tư</w:t>
            </w:r>
          </w:p>
        </w:tc>
        <w:tc>
          <w:tcPr>
            <w:tcW w:w="717" w:type="pct"/>
          </w:tcPr>
          <w:p w14:paraId="03500C8A" w14:textId="77777777" w:rsidR="00222917" w:rsidRPr="00A92E13" w:rsidRDefault="00222917" w:rsidP="00222917">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Vụ TCCB</w:t>
            </w:r>
          </w:p>
        </w:tc>
        <w:tc>
          <w:tcPr>
            <w:tcW w:w="1791" w:type="pct"/>
          </w:tcPr>
          <w:p w14:paraId="30FDBD03" w14:textId="77777777"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Liên quan đến Nghị quyết số 80-NQ/TW ngày 07/01/2026 của Bộ Chính trị về phát triển văn hóa Việt Nam và Nghị quyết số 30/NQ-CP ngày 24/02/2026 của Chính phủ ban hành Chương trình hành động thực hiện Nghị quyết số 80-NQ/TW, đề nghị xem xét có văn bản xin ý kiến của Bộ Văn hóa, Thể thao và Du lịch về các nội dung đặc thù trong xúc tiến thương mại các sản phẩm văn hóa hoặc đối tượng thụ hưởng trong lĩnh vực công nghiệp văn hóa để nghiên cứu, tiếp thu bổ sung, lồng ghép vào các nội dung dự thảo Thông tư.</w:t>
            </w:r>
          </w:p>
        </w:tc>
        <w:tc>
          <w:tcPr>
            <w:tcW w:w="1573" w:type="pct"/>
          </w:tcPr>
          <w:p w14:paraId="1148DC62" w14:textId="79223CBE"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Không tiếp thu. Các đối tượng thụ hưởng trong lĩnh vực công nghiệp văn hóa, sản phẩm văn hóa đã được bao hàm trong đối tượng tham gia và hưởng lợi của Chương trình cấp quốc gia về xúc tiến thương mại theo Khoản 2 Điều 3 Nghị định số 28/2018/NĐ-CP (sửa đổi, bổ sung). Do đó, không quy định riêng cho nhóm đối tượng này tại Thông tư.</w:t>
            </w:r>
          </w:p>
          <w:p w14:paraId="333B603D" w14:textId="318147C6" w:rsidR="00222917" w:rsidRPr="00A92E13" w:rsidRDefault="00222917" w:rsidP="00222917">
            <w:pPr>
              <w:jc w:val="both"/>
              <w:rPr>
                <w:rFonts w:ascii="Times New Roman" w:eastAsia="Times New Roman" w:hAnsi="Times New Roman" w:cs="Times New Roman"/>
                <w:sz w:val="26"/>
                <w:szCs w:val="26"/>
              </w:rPr>
            </w:pPr>
          </w:p>
        </w:tc>
      </w:tr>
      <w:tr w:rsidR="00A92E13" w:rsidRPr="00A92E13" w14:paraId="162D3166" w14:textId="77777777" w:rsidTr="00A92E13">
        <w:trPr>
          <w:trHeight w:val="985"/>
          <w:jc w:val="center"/>
        </w:trPr>
        <w:tc>
          <w:tcPr>
            <w:tcW w:w="305" w:type="pct"/>
          </w:tcPr>
          <w:p w14:paraId="5BA4C216" w14:textId="77777777" w:rsidR="00222917" w:rsidRPr="00A92E13" w:rsidRDefault="00222917" w:rsidP="00222917">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5AB69E8E" w14:textId="243A740E"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Ý kiến khác đối với dự thảo Thông tư</w:t>
            </w:r>
          </w:p>
        </w:tc>
        <w:tc>
          <w:tcPr>
            <w:tcW w:w="717" w:type="pct"/>
          </w:tcPr>
          <w:p w14:paraId="2AEDA240" w14:textId="718307C9" w:rsidR="00222917" w:rsidRPr="00A92E13" w:rsidRDefault="00222917" w:rsidP="00222917">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LIÊN MINH HTX VIỆT NAM</w:t>
            </w:r>
          </w:p>
        </w:tc>
        <w:tc>
          <w:tcPr>
            <w:tcW w:w="1791" w:type="pct"/>
          </w:tcPr>
          <w:p w14:paraId="797643F8" w14:textId="4ACEADE5"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Liên minh Hợp tác xã Việt Nam đề nghị xem xét bổ sung đối tượng sản phẩm đạt chứng nhận Halal vào phạm vi điều chỉnh của Thông tư. Đồng thời, kiến nghị tạo điều kiện tổ chức các chương trình và bố trí kinh phí phù hợp để Liên minh Hợp tác xã Việt Nam hỗ trợ các hợp tác xã sản xuất sản phẩm đạt tiêu chuẩn </w:t>
            </w:r>
            <w:r w:rsidRPr="00A92E13">
              <w:rPr>
                <w:rFonts w:ascii="Times New Roman" w:eastAsia="Times New Roman" w:hAnsi="Times New Roman" w:cs="Times New Roman"/>
                <w:sz w:val="26"/>
                <w:szCs w:val="26"/>
              </w:rPr>
              <w:lastRenderedPageBreak/>
              <w:t>Halal, qua đó góp phần thúc đẩy phát triển kinh tế Halal của Việt Nam</w:t>
            </w:r>
          </w:p>
        </w:tc>
        <w:tc>
          <w:tcPr>
            <w:tcW w:w="1573" w:type="pct"/>
          </w:tcPr>
          <w:p w14:paraId="491A6F50" w14:textId="718DA83D"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lastRenderedPageBreak/>
              <w:t xml:space="preserve">Không tiếp thu. Các doanh nghiệp sản xuất, kinh doanh sản phẩm đạt chứng nhận Halal đã được bao hàm trong đối tượng tham gia và hưởng lợi của Chương trình cấp quốc gia về xúc tiến thương mại theo Khoản 2 Điều 3 Nghị định số 28/2018/NĐ-CP (sửa đổi, bổ </w:t>
            </w:r>
            <w:r w:rsidRPr="00A92E13">
              <w:rPr>
                <w:rFonts w:ascii="Times New Roman" w:eastAsia="Times New Roman" w:hAnsi="Times New Roman" w:cs="Times New Roman"/>
                <w:sz w:val="26"/>
                <w:szCs w:val="26"/>
              </w:rPr>
              <w:lastRenderedPageBreak/>
              <w:t>sung). Do đó, không quy định riêng cho nhóm đối tượng này tại Thông tư.</w:t>
            </w:r>
          </w:p>
        </w:tc>
      </w:tr>
      <w:tr w:rsidR="00A92E13" w:rsidRPr="00A92E13" w14:paraId="3458FB09" w14:textId="77777777" w:rsidTr="00A92E13">
        <w:trPr>
          <w:jc w:val="center"/>
        </w:trPr>
        <w:tc>
          <w:tcPr>
            <w:tcW w:w="305" w:type="pct"/>
          </w:tcPr>
          <w:p w14:paraId="778FF376" w14:textId="1BEF186E" w:rsidR="00222917" w:rsidRPr="00A92E13" w:rsidRDefault="00222917" w:rsidP="00222917">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687BF039" w14:textId="6065C286"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Ý kiến khác đối với dự thảo Thông tư</w:t>
            </w:r>
          </w:p>
        </w:tc>
        <w:tc>
          <w:tcPr>
            <w:tcW w:w="717" w:type="pct"/>
          </w:tcPr>
          <w:p w14:paraId="75BBAC5F" w14:textId="77777777" w:rsidR="00222917" w:rsidRPr="00A92E13" w:rsidRDefault="00222917" w:rsidP="00222917">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Cục ĐCK</w:t>
            </w:r>
          </w:p>
        </w:tc>
        <w:tc>
          <w:tcPr>
            <w:tcW w:w="1791" w:type="pct"/>
          </w:tcPr>
          <w:p w14:paraId="3BD0A768" w14:textId="69DE3553"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Ưu tiên hỗ trợ doanh nghiệp sản xuất trong cụm công nghiệp, doanh nghiệp nhỏ và vừa; linh hoạt tiêu chí, quy mô theo ngành, địa phương;</w:t>
            </w:r>
          </w:p>
        </w:tc>
        <w:tc>
          <w:tcPr>
            <w:tcW w:w="1573" w:type="pct"/>
          </w:tcPr>
          <w:p w14:paraId="6A887055" w14:textId="667F771B"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Tiếp thu. Việc xác định doanh nghiệp thuộc ngành hàng ưu tiên hỗ trợ được xem xét linh hoạt, phù hợp với mục tiêu, định hướng điều hành Chương trình cấp quốc gia về xúc tiến thương mại quốc gia theo từng thời kỳ, nội dung cụ thể của đề án và ý kiến thẩm định của Hội đồng thẩm định.</w:t>
            </w:r>
          </w:p>
        </w:tc>
      </w:tr>
      <w:tr w:rsidR="00A92E13" w:rsidRPr="00A92E13" w14:paraId="69119569" w14:textId="77777777" w:rsidTr="00A92E13">
        <w:trPr>
          <w:trHeight w:val="327"/>
          <w:jc w:val="center"/>
        </w:trPr>
        <w:tc>
          <w:tcPr>
            <w:tcW w:w="305" w:type="pct"/>
          </w:tcPr>
          <w:p w14:paraId="54A35E70" w14:textId="3E88EC3C" w:rsidR="00222917" w:rsidRPr="00A92E13" w:rsidRDefault="00222917" w:rsidP="00222917">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1A6AC42F" w14:textId="632B7EB4"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Ý kiến khác đối với dự thảo Thông tư</w:t>
            </w:r>
          </w:p>
        </w:tc>
        <w:tc>
          <w:tcPr>
            <w:tcW w:w="717" w:type="pct"/>
          </w:tcPr>
          <w:p w14:paraId="0CF4FC38" w14:textId="77777777" w:rsidR="00222917" w:rsidRPr="00A92E13" w:rsidRDefault="00222917" w:rsidP="00222917">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Cục ĐCK</w:t>
            </w:r>
          </w:p>
        </w:tc>
        <w:tc>
          <w:tcPr>
            <w:tcW w:w="1791" w:type="pct"/>
          </w:tcPr>
          <w:p w14:paraId="2D7CAC37" w14:textId="77777777"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Bổ sung nội dung phát triển thương hiệu theo cụm ngành gắn với tiêu chuẩn nguồn gốc, xuất xứ; </w:t>
            </w:r>
          </w:p>
        </w:tc>
        <w:tc>
          <w:tcPr>
            <w:tcW w:w="1573" w:type="pct"/>
          </w:tcPr>
          <w:p w14:paraId="22E7727A" w14:textId="77777777"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Không tiếp thu. Nội dung phát triển thương hiệu ngành hàng đã được quy định tại Điều 19 Dự thảo Nghị định sửa đổi (Chương trình xây dựng, phát triển thương hiệu ngành hàng Việt Nam) với cơ chế và đối tượng riêng. Việc bổ sung nội dung này nằm ngoài phạm vi sửa đổi Thông tư số 11/2019/TT-BCT và Thông tư số 40/2020/TT-BCT theo trình tự rút gọn.</w:t>
            </w:r>
          </w:p>
        </w:tc>
      </w:tr>
      <w:tr w:rsidR="00A92E13" w:rsidRPr="00A92E13" w14:paraId="5D6CA287" w14:textId="77777777" w:rsidTr="00A92E13">
        <w:trPr>
          <w:trHeight w:val="327"/>
          <w:jc w:val="center"/>
        </w:trPr>
        <w:tc>
          <w:tcPr>
            <w:tcW w:w="305" w:type="pct"/>
          </w:tcPr>
          <w:p w14:paraId="629DC478" w14:textId="25DB7D16" w:rsidR="00222917" w:rsidRPr="00A92E13" w:rsidRDefault="00222917" w:rsidP="00222917">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59871BF0" w14:textId="60249A69"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Ý kiến khác đối với dự thảo Thông tư</w:t>
            </w:r>
          </w:p>
        </w:tc>
        <w:tc>
          <w:tcPr>
            <w:tcW w:w="717" w:type="pct"/>
          </w:tcPr>
          <w:p w14:paraId="2F47B90E" w14:textId="77777777" w:rsidR="00222917" w:rsidRPr="00A92E13" w:rsidRDefault="00222917" w:rsidP="00222917">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Cục ĐCK</w:t>
            </w:r>
          </w:p>
        </w:tc>
        <w:tc>
          <w:tcPr>
            <w:tcW w:w="1791" w:type="pct"/>
          </w:tcPr>
          <w:p w14:paraId="6D931304" w14:textId="77777777"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Tăng hỗ trợ nâng cao năng lực chuyển đổi số cho doanh nghiệp; </w:t>
            </w:r>
          </w:p>
        </w:tc>
        <w:tc>
          <w:tcPr>
            <w:tcW w:w="1573" w:type="pct"/>
          </w:tcPr>
          <w:p w14:paraId="3E4D84DA" w14:textId="32C5701F"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Tiếp thu. Việc hỗ trợ nâng cao năng lực chuyển đổi số cho doanh nghiệp đã bao hàm trong nội dung đào tạo, tập huấn, nâng cao năng lực xúc tiến thương mại, phát triển thị trường được quy định tại Điều 26 của Thông tư 11. Tại Dự thảo, Cục XTTM cũng đã tăng mức hỗ trợ cho các doanh nghiệp tham gia hoạt động này qua việc bổ sung quy định về hỗ trợ tổ chức trực tuyến, giảm quy mô tối thiểu và không giới hạn số lượng học viên của mỗi doanh nghiệp.</w:t>
            </w:r>
          </w:p>
        </w:tc>
      </w:tr>
      <w:tr w:rsidR="00A92E13" w:rsidRPr="00A92E13" w14:paraId="36295080" w14:textId="77777777" w:rsidTr="00A92E13">
        <w:trPr>
          <w:jc w:val="center"/>
        </w:trPr>
        <w:tc>
          <w:tcPr>
            <w:tcW w:w="305" w:type="pct"/>
          </w:tcPr>
          <w:p w14:paraId="34FC6CF8" w14:textId="580D4DC3" w:rsidR="00222917" w:rsidRPr="00A92E13" w:rsidRDefault="00222917" w:rsidP="00222917">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52ED3524" w14:textId="1D15C9B8"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Ý kiến khác đối với dự thảo Thông tư</w:t>
            </w:r>
          </w:p>
        </w:tc>
        <w:tc>
          <w:tcPr>
            <w:tcW w:w="717" w:type="pct"/>
          </w:tcPr>
          <w:p w14:paraId="711C981E" w14:textId="77777777" w:rsidR="00222917" w:rsidRPr="00A92E13" w:rsidRDefault="00222917" w:rsidP="00222917">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Cục ĐCK</w:t>
            </w:r>
          </w:p>
        </w:tc>
        <w:tc>
          <w:tcPr>
            <w:tcW w:w="1791" w:type="pct"/>
          </w:tcPr>
          <w:p w14:paraId="7104A245" w14:textId="77777777"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Đẩy mạnh tiếp cận theo chuỗi giá trị và gắn với cơ chế hậu kiểm minh bạch để nâng cao hiệu quả thực thi.</w:t>
            </w:r>
          </w:p>
        </w:tc>
        <w:tc>
          <w:tcPr>
            <w:tcW w:w="1573" w:type="pct"/>
          </w:tcPr>
          <w:p w14:paraId="59D21625" w14:textId="227E586A"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Tiếp thu. Cơ chế hậu kiểm và quản lý đề án đã được quy định tại các Điều 29, 30, 31 Thông tư số 11/2019/TT-BCT về trách nhiệm của đơn vị chủ trì, Sở Công Thương và các đơn vị thuộc Bộ Công Thương.</w:t>
            </w:r>
          </w:p>
        </w:tc>
      </w:tr>
      <w:tr w:rsidR="00A92E13" w:rsidRPr="00A92E13" w14:paraId="2C926D45" w14:textId="77777777" w:rsidTr="00A92E13">
        <w:trPr>
          <w:jc w:val="center"/>
        </w:trPr>
        <w:tc>
          <w:tcPr>
            <w:tcW w:w="305" w:type="pct"/>
          </w:tcPr>
          <w:p w14:paraId="6A021A6F" w14:textId="116D28C1" w:rsidR="00222917" w:rsidRPr="00A92E13" w:rsidRDefault="00222917" w:rsidP="00222917">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6DBD0FA7" w14:textId="575346CD"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Ý kiến khác đối với dự thảo Thông tư</w:t>
            </w:r>
          </w:p>
        </w:tc>
        <w:tc>
          <w:tcPr>
            <w:tcW w:w="717" w:type="pct"/>
          </w:tcPr>
          <w:p w14:paraId="090E7920" w14:textId="77777777" w:rsidR="00222917" w:rsidRPr="00A92E13" w:rsidRDefault="00222917" w:rsidP="00222917">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Cục TTTN</w:t>
            </w:r>
          </w:p>
        </w:tc>
        <w:tc>
          <w:tcPr>
            <w:tcW w:w="1791" w:type="pct"/>
          </w:tcPr>
          <w:p w14:paraId="0B49730E" w14:textId="77777777"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Về quy định mức hỗ trợ tài chính: Đối với nội dung hỗ trợ tối đa 100% kinh phí đối với một số hoạt động, đề nghị cơ quan soạn thảo làm rõ tiêu chí lựa chọn và cơ quan có thẩm quyền quyết định mức hỗ trợ, nhằm bảo đảm việc sử dụng ngân sách nhà nước hiệu quả, đúng mục tiêu</w:t>
            </w:r>
          </w:p>
        </w:tc>
        <w:tc>
          <w:tcPr>
            <w:tcW w:w="1573" w:type="pct"/>
          </w:tcPr>
          <w:p w14:paraId="1BCF9CEE" w14:textId="015336A9"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Không tiếp thu. Mức hỗ trợ tối đa 100% kinh phí đối với một số nội dung đã được quy định tại Khoản 3 Điều 9 Nghị định số 28/2018/NĐ-CP. Khoản 6 Điều 10 Nghị định số 28/2018/NĐ-CP cũng đã quy định Bộ trưởng Bộ Công Thương quyết định phê duyệt đề án và kinh phí được hỗ trợ theo nguyên tắc tổng kinh phí hỗ trợ để thực hiện các đề án không vượt quá tổng dự toán được giao.</w:t>
            </w:r>
          </w:p>
        </w:tc>
      </w:tr>
      <w:tr w:rsidR="00A92E13" w:rsidRPr="00A92E13" w14:paraId="4585CBD2" w14:textId="77777777" w:rsidTr="00A92E13">
        <w:trPr>
          <w:jc w:val="center"/>
        </w:trPr>
        <w:tc>
          <w:tcPr>
            <w:tcW w:w="305" w:type="pct"/>
          </w:tcPr>
          <w:p w14:paraId="0876C6C3" w14:textId="23C131B5" w:rsidR="00222917" w:rsidRPr="00A92E13" w:rsidRDefault="00222917" w:rsidP="00222917">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4FB3E062" w14:textId="3A746306"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Ý kiến khác đối với dự thảo Thông tư</w:t>
            </w:r>
          </w:p>
        </w:tc>
        <w:tc>
          <w:tcPr>
            <w:tcW w:w="717" w:type="pct"/>
          </w:tcPr>
          <w:p w14:paraId="42B3FC9F" w14:textId="77777777" w:rsidR="00222917" w:rsidRPr="00A92E13" w:rsidRDefault="00222917" w:rsidP="00222917">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Cục TTTN</w:t>
            </w:r>
          </w:p>
        </w:tc>
        <w:tc>
          <w:tcPr>
            <w:tcW w:w="1791" w:type="pct"/>
          </w:tcPr>
          <w:p w14:paraId="0DEF449E" w14:textId="77777777"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Đề nghị quy định rõ hơn đối với một số nội dung (mặt bằng và các dịch vụ liên quan; các hoạt động tổ chức, quản lý của đơn vị chủ trì) để tạo thuận lợi trong quá trình triển khai thực hiện</w:t>
            </w:r>
          </w:p>
        </w:tc>
        <w:tc>
          <w:tcPr>
            <w:tcW w:w="1573" w:type="pct"/>
          </w:tcPr>
          <w:p w14:paraId="2F28279C" w14:textId="24ED873E"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Tiếp thu một phần.</w:t>
            </w:r>
          </w:p>
          <w:p w14:paraId="328446B7" w14:textId="6A0058DC"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Đối với quy định về các hoạt động tổ chức, quản lý của đơn vị chủ trì: tiếp thu, sửa đổi, bổ sung tại Dự thảo Thông tư.</w:t>
            </w:r>
          </w:p>
          <w:p w14:paraId="1799B96B" w14:textId="14EFA2CB"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Đối với quy định về mặt bằng và các dịch vụ liên quan: Không tiếp thu. Các chi phí mặt bằng, dịch vụ hầu hết là chi phí bắt buộc và phụ thuộc vào điều kiện thực tế của địa điểm tổ chức cũng như quy định của Ban Tổ chức hội chợ, triển lãm và quy định của nước sở tại. Việc liệt kê chi tiết không bao quát hết các tình huống thực tế, đồng thời có khả năng tạo rào cản kỹ thuật, khiến doanh nghiệp khó tiếp cận hỗ trợ của Nhà nước - đặc biệt đối với các đề án xúc tiến thương mại quan trọng, cần thiết, có tính chiến lược.</w:t>
            </w:r>
          </w:p>
        </w:tc>
      </w:tr>
      <w:tr w:rsidR="00A92E13" w:rsidRPr="00A92E13" w14:paraId="37B92133" w14:textId="77777777" w:rsidTr="00A92E13">
        <w:trPr>
          <w:jc w:val="center"/>
        </w:trPr>
        <w:tc>
          <w:tcPr>
            <w:tcW w:w="305" w:type="pct"/>
          </w:tcPr>
          <w:p w14:paraId="38E91F11" w14:textId="459CAC11" w:rsidR="00222917" w:rsidRPr="00A92E13" w:rsidRDefault="00222917" w:rsidP="00222917">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6259989B" w14:textId="6E1D0C76"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Ý kiến khác đối với dự thảo Thông tư</w:t>
            </w:r>
          </w:p>
        </w:tc>
        <w:tc>
          <w:tcPr>
            <w:tcW w:w="717" w:type="pct"/>
          </w:tcPr>
          <w:p w14:paraId="22404C73" w14:textId="77777777" w:rsidR="00222917" w:rsidRPr="00A92E13" w:rsidRDefault="00222917" w:rsidP="00222917">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Cục TTTN</w:t>
            </w:r>
          </w:p>
        </w:tc>
        <w:tc>
          <w:tcPr>
            <w:tcW w:w="1791" w:type="pct"/>
          </w:tcPr>
          <w:p w14:paraId="17C19EF6" w14:textId="77777777"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Dự thảo Thông tư đưa ra quy định “Nhà nước hỗ trợ tối đa 100% kinh phí” cho nhiều nội dung, đề nghị làm rõ hơn về: tiêu chí (ví dụ ngành hàng có lợi thế cạnh tranh xuất khẩu, thị trường thuộc các hiệp định FTA, doanh nghiệp xanh, doanh nghiệp đạt "Thương hiệu quốc gia"...), định mức hưởng hỗ trợ (100% hoặc mức hỗ trợ khác), theo quy định hiện hành hay theo thực tế</w:t>
            </w:r>
          </w:p>
        </w:tc>
        <w:tc>
          <w:tcPr>
            <w:tcW w:w="1573" w:type="pct"/>
          </w:tcPr>
          <w:p w14:paraId="79FC0C45" w14:textId="6D8F4B51"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Không tiếp thu. Các tiêu chí, nguyên tắc lựa chọn, phê duyệt đề án thuộc Chương trình hàng năm được Bộ Công Thương ban hành linh hoạt tại các văn bản định hướng Chương trình hàng năm hoặc giai đoạn. Các văn bản này bao quát đầy đủ các nhóm thị trường, ngành hàng và địa bàn ưu tiên, đồng thời làm căn cứ để cơ quan quản lý thẩm định, phê duyệt đề án phù hợp với chủ trương, chỉ đạo của cấp có thẩm quyền và mục tiêu phát triển kinh tế - xã hội trong từng thời kỳ, đồng thời thích ứng kịp thời với những diễn biến nhanh chóng, khó lường của thương mại quốc tế.</w:t>
            </w:r>
          </w:p>
        </w:tc>
      </w:tr>
      <w:tr w:rsidR="00A92E13" w:rsidRPr="00A92E13" w14:paraId="364D61A6" w14:textId="77777777" w:rsidTr="00A92E13">
        <w:trPr>
          <w:jc w:val="center"/>
        </w:trPr>
        <w:tc>
          <w:tcPr>
            <w:tcW w:w="305" w:type="pct"/>
          </w:tcPr>
          <w:p w14:paraId="7FFB7E99" w14:textId="77777777" w:rsidR="00222917" w:rsidRPr="00A92E13" w:rsidRDefault="00222917" w:rsidP="00222917">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6E34ABD7" w14:textId="2683FFDB"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Ý kiến khác đối với dự thảo Thông tư</w:t>
            </w:r>
          </w:p>
        </w:tc>
        <w:tc>
          <w:tcPr>
            <w:tcW w:w="717" w:type="pct"/>
          </w:tcPr>
          <w:p w14:paraId="75B14579" w14:textId="2601B75D" w:rsidR="00222917" w:rsidRPr="00A92E13" w:rsidRDefault="00222917" w:rsidP="00222917">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Cục XNK</w:t>
            </w:r>
          </w:p>
        </w:tc>
        <w:tc>
          <w:tcPr>
            <w:tcW w:w="1791" w:type="pct"/>
          </w:tcPr>
          <w:p w14:paraId="2CC3223A" w14:textId="2AE42AED"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Liên quan đến nội dung hỗ trợ quy định tại dự thảo Thông tư: Đề nghị Tổ soạn thảo làm rõ nguyên tắc và tiêu chí lựa chọn Đề án được hỗ trợ đồng thời đề xuất phân nhóm mức hỗ trợ (100%, 70%, 50%) theo quy mô, tính chất, địa bàn hoặc ngành hàng để nâng cao hiệu quả sử dụng ngân sách và tránh dàn trải nguồn lực.</w:t>
            </w:r>
          </w:p>
        </w:tc>
        <w:tc>
          <w:tcPr>
            <w:tcW w:w="1573" w:type="pct"/>
          </w:tcPr>
          <w:p w14:paraId="5504DADE" w14:textId="3B362B29" w:rsidR="00222917" w:rsidRPr="00A92E13" w:rsidRDefault="00247DD8" w:rsidP="00247DD8">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Không tiếp thu. Giải trình tương tự mục 67</w:t>
            </w:r>
          </w:p>
        </w:tc>
      </w:tr>
      <w:tr w:rsidR="00A92E13" w:rsidRPr="00A92E13" w14:paraId="66521F28" w14:textId="77777777" w:rsidTr="00A92E13">
        <w:trPr>
          <w:jc w:val="center"/>
        </w:trPr>
        <w:tc>
          <w:tcPr>
            <w:tcW w:w="305" w:type="pct"/>
          </w:tcPr>
          <w:p w14:paraId="6CC0B029" w14:textId="77777777" w:rsidR="00222917" w:rsidRPr="00A92E13" w:rsidRDefault="00222917" w:rsidP="00222917">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3733012B" w14:textId="346A58A2"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Ý kiến khác đối với dự thảo Thông tư</w:t>
            </w:r>
          </w:p>
        </w:tc>
        <w:tc>
          <w:tcPr>
            <w:tcW w:w="717" w:type="pct"/>
          </w:tcPr>
          <w:p w14:paraId="3AC0943B" w14:textId="4BF6FDEF" w:rsidR="00222917" w:rsidRPr="00A92E13" w:rsidRDefault="00222917" w:rsidP="00222917">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SCT Tuyên Quang</w:t>
            </w:r>
          </w:p>
        </w:tc>
        <w:tc>
          <w:tcPr>
            <w:tcW w:w="1791" w:type="pct"/>
          </w:tcPr>
          <w:p w14:paraId="09036B76" w14:textId="5D788593"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Tại Khoản 5 Điều 1 “5. Sửa đổi điểm d khoản 1 bổ sung điểm đ khoản 1, sửa đổi khoản 2, sửa đổi khoản 3 Điều 12 như sau:”, đề nghị chỉnh sửa thành: “Sửa đổi, bổ sung một số điểm, khoản Điều 12 như sau:” để đảm bảo khoa học, chính xác. Tương tự rà soát, chỉnh sửa khoản 7, 8, 9 Điều 1; khoản 1 Điều 2 dự thảo Thông tư.</w:t>
            </w:r>
          </w:p>
        </w:tc>
        <w:tc>
          <w:tcPr>
            <w:tcW w:w="1573" w:type="pct"/>
          </w:tcPr>
          <w:p w14:paraId="633E410B" w14:textId="73A94ABD"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Tiếp thu, sửa đổi, bổ sung tại dự thảo Thông tư.</w:t>
            </w:r>
          </w:p>
        </w:tc>
      </w:tr>
      <w:tr w:rsidR="00A92E13" w:rsidRPr="00A92E13" w14:paraId="5F3E2A97" w14:textId="77777777" w:rsidTr="00A92E13">
        <w:trPr>
          <w:jc w:val="center"/>
        </w:trPr>
        <w:tc>
          <w:tcPr>
            <w:tcW w:w="305" w:type="pct"/>
          </w:tcPr>
          <w:p w14:paraId="1149B661" w14:textId="6D24F4CA" w:rsidR="00222917" w:rsidRPr="00A92E13" w:rsidRDefault="00222917" w:rsidP="00222917">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53E66F65" w14:textId="78D15838"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Ý kiến khác đối với dự thảo Thông tư</w:t>
            </w:r>
          </w:p>
        </w:tc>
        <w:tc>
          <w:tcPr>
            <w:tcW w:w="717" w:type="pct"/>
          </w:tcPr>
          <w:p w14:paraId="4A4C4C75" w14:textId="6C6E0646" w:rsidR="00222917" w:rsidRPr="00A92E13" w:rsidRDefault="00222917" w:rsidP="00222917">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HH Xuất khẩu TCMN VN</w:t>
            </w:r>
          </w:p>
        </w:tc>
        <w:tc>
          <w:tcPr>
            <w:tcW w:w="1791" w:type="pct"/>
          </w:tcPr>
          <w:p w14:paraId="6C1E0B61" w14:textId="34718557" w:rsidR="00222917" w:rsidRPr="00A92E13" w:rsidRDefault="00222917" w:rsidP="00222917">
            <w:pPr>
              <w:jc w:val="both"/>
              <w:rPr>
                <w:rFonts w:ascii="Times New Roman" w:eastAsia="Times New Roman" w:hAnsi="Times New Roman" w:cs="Times New Roman"/>
                <w:bCs/>
                <w:sz w:val="26"/>
                <w:szCs w:val="26"/>
              </w:rPr>
            </w:pPr>
            <w:r w:rsidRPr="00A92E13">
              <w:rPr>
                <w:rFonts w:ascii="Times New Roman" w:eastAsia="Times New Roman" w:hAnsi="Times New Roman" w:cs="Times New Roman"/>
                <w:bCs/>
                <w:sz w:val="26"/>
                <w:szCs w:val="26"/>
              </w:rPr>
              <w:t>Tại Điều 22. Tổ chức hoạt động tư vấn, thuê chuyên gia tư vấn, hỗ trợ thực hiện thiết kế, phát triển sản phẩm</w:t>
            </w:r>
          </w:p>
          <w:p w14:paraId="61DE7699" w14:textId="6273E247"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lastRenderedPageBreak/>
              <w:t>Hiện tại không có cơ sở đơn giá thuê chuyên gia thiết kế nước ngoài. Thông tư 04/2025/TT-BNV ngày 7/5/2025 của Bộ Nội vụ chỉ quy định đơn giá trong nước, cần chỉ rõ khi thuê chuyên gia thiết kế nước ngoài áp dụng định mức nào.</w:t>
            </w:r>
          </w:p>
        </w:tc>
        <w:tc>
          <w:tcPr>
            <w:tcW w:w="1573" w:type="pct"/>
          </w:tcPr>
          <w:p w14:paraId="693A8631" w14:textId="46AC7E5B"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lastRenderedPageBreak/>
              <w:t>Không tiếp thu. Việc quy định định mức chi cho hoạt động thuê chuyên gia thiết kế nước ngoài không thuộc phạm vị điều chỉnh của dự thảo Thông tư.</w:t>
            </w:r>
          </w:p>
          <w:p w14:paraId="053AF9B8" w14:textId="77777777" w:rsidR="00222917" w:rsidRPr="00A92E13" w:rsidRDefault="00222917" w:rsidP="00222917">
            <w:pPr>
              <w:jc w:val="both"/>
              <w:rPr>
                <w:rFonts w:ascii="Times New Roman" w:eastAsia="Times New Roman" w:hAnsi="Times New Roman" w:cs="Times New Roman"/>
                <w:sz w:val="26"/>
                <w:szCs w:val="26"/>
              </w:rPr>
            </w:pPr>
          </w:p>
        </w:tc>
      </w:tr>
      <w:tr w:rsidR="00A92E13" w:rsidRPr="00A92E13" w14:paraId="325BCEF7" w14:textId="77777777" w:rsidTr="00A92E13">
        <w:trPr>
          <w:jc w:val="center"/>
        </w:trPr>
        <w:tc>
          <w:tcPr>
            <w:tcW w:w="305" w:type="pct"/>
          </w:tcPr>
          <w:p w14:paraId="38B004EE" w14:textId="77777777" w:rsidR="00222917" w:rsidRPr="00A92E13" w:rsidRDefault="00222917" w:rsidP="00222917">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53B9E857" w14:textId="2858C0B6"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Ý kiến khác đối với dự thảo Thông tư</w:t>
            </w:r>
          </w:p>
        </w:tc>
        <w:tc>
          <w:tcPr>
            <w:tcW w:w="717" w:type="pct"/>
          </w:tcPr>
          <w:p w14:paraId="1E132F31" w14:textId="6FE5D863" w:rsidR="00222917" w:rsidRPr="00A92E13" w:rsidRDefault="00222917" w:rsidP="00222917">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HH Xuất khẩu TCMN VN</w:t>
            </w:r>
          </w:p>
        </w:tc>
        <w:tc>
          <w:tcPr>
            <w:tcW w:w="1791" w:type="pct"/>
          </w:tcPr>
          <w:p w14:paraId="61063F9E" w14:textId="68B8FA81" w:rsidR="00222917" w:rsidRPr="00A92E13" w:rsidRDefault="00222917" w:rsidP="00222917">
            <w:pPr>
              <w:jc w:val="both"/>
              <w:rPr>
                <w:rFonts w:ascii="Times New Roman" w:eastAsia="Times New Roman" w:hAnsi="Times New Roman" w:cs="Times New Roman"/>
                <w:bCs/>
                <w:sz w:val="26"/>
                <w:szCs w:val="26"/>
              </w:rPr>
            </w:pPr>
            <w:r w:rsidRPr="00A92E13">
              <w:rPr>
                <w:rFonts w:ascii="Times New Roman" w:eastAsia="Times New Roman" w:hAnsi="Times New Roman" w:cs="Times New Roman"/>
                <w:sz w:val="26"/>
                <w:szCs w:val="26"/>
              </w:rPr>
              <w:t>Cân nhắc việc khuyến khích và hỗ trợ thành lập các trung tâm thiết kế sáng tạo ngành hàng nhằm nâng cao giá trị sản phẩm: Hỗ trợ trang bị/ mua tài liệu liên quan đến xu hướng/ thiết kế, hỗ trợ để xây dựng cơ sở dữ liệu thiết kế, mẫu nguyên liệu (bao gồm việc hợp tác quốc tế trên cơ sở nhượng quyền hoặc các hình thức hợp pháp khác)...</w:t>
            </w:r>
          </w:p>
        </w:tc>
        <w:tc>
          <w:tcPr>
            <w:tcW w:w="1573" w:type="pct"/>
          </w:tcPr>
          <w:p w14:paraId="1DFEEDD6" w14:textId="26B249BE"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Về việc khuyến khích và hỗ trợ thành lập các trung tâm thiết kế sáng tạo ngành hàng nhằm nâng cao giá trị sản phẩm không thuộc phạm vi của các sửa đổi, bổ sung tại Dự thảo Thông tư theo thủ tục, trình tự rút gọn. Cục XTTM ghi nhận để nghiên cứu trong lần sửa đổi, bổ sung tiếp theo.</w:t>
            </w:r>
          </w:p>
          <w:p w14:paraId="47C381EA" w14:textId="77777777" w:rsidR="00222917" w:rsidRPr="00A92E13" w:rsidRDefault="00222917" w:rsidP="00222917">
            <w:pPr>
              <w:jc w:val="both"/>
              <w:rPr>
                <w:rFonts w:ascii="Times New Roman" w:eastAsia="Times New Roman" w:hAnsi="Times New Roman" w:cs="Times New Roman"/>
                <w:sz w:val="26"/>
                <w:szCs w:val="26"/>
              </w:rPr>
            </w:pPr>
          </w:p>
        </w:tc>
      </w:tr>
      <w:tr w:rsidR="00A92E13" w:rsidRPr="00A92E13" w14:paraId="73BF8165" w14:textId="77777777" w:rsidTr="00A92E13">
        <w:trPr>
          <w:jc w:val="center"/>
        </w:trPr>
        <w:tc>
          <w:tcPr>
            <w:tcW w:w="305" w:type="pct"/>
          </w:tcPr>
          <w:p w14:paraId="0EF483F1" w14:textId="73C71648" w:rsidR="00222917" w:rsidRPr="00A92E13" w:rsidRDefault="00222917" w:rsidP="00222917">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5576730A" w14:textId="7A788D91"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Ý kiến khác đối với dự thảo Thông tư</w:t>
            </w:r>
          </w:p>
        </w:tc>
        <w:tc>
          <w:tcPr>
            <w:tcW w:w="717" w:type="pct"/>
          </w:tcPr>
          <w:p w14:paraId="3C283334" w14:textId="77777777" w:rsidR="00222917" w:rsidRPr="00A92E13" w:rsidRDefault="00222917" w:rsidP="00222917">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TT XTĐT TM và DL tỉnh Điện Biên</w:t>
            </w:r>
          </w:p>
        </w:tc>
        <w:tc>
          <w:tcPr>
            <w:tcW w:w="1791" w:type="pct"/>
          </w:tcPr>
          <w:p w14:paraId="6D41334C" w14:textId="77777777"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Đề nghị cơ quan soạn thảo rà soát việc bổ sung các nội dung liên quan đến “xúc tiến đầu tư”, “giao dịch thương mại, đầu tư”, “sự kiện xúc tiến thương mại, đầu tư” tại dự thảo sửa đổi, bổ sung Điều 6, Điều 10, Điều 11 để bảo đảm thống nhất với Điều 1, Luật Quản lý ngoại thương số 05/2017/QH14, Nghị định số 28/2018/NĐ-CP đã được sửa đổi, bổ sung bởi Nghị định số 14/2024/NĐ-CP, và Điều 1 Thông tư số 11/2019/TT-BCT. Trường hợp cơ quan soạn thảo dự kiến áp dụng việc bổ sung nội dung này đã có căn cứ từ nghị định sửa đổi tiếp theo của Chính phủ, đề nghị cập nhật đầy đủ căn cứ pháp lý đó trong hồ sơ và trong phần căn cứ ban hành của Thông tư.</w:t>
            </w:r>
          </w:p>
        </w:tc>
        <w:tc>
          <w:tcPr>
            <w:tcW w:w="1573" w:type="pct"/>
          </w:tcPr>
          <w:p w14:paraId="0495B8BC" w14:textId="1E1CDD11"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Tiếp thu, hoàn thiện dự thảo Thông tư và hồ sơ liên quan. </w:t>
            </w:r>
          </w:p>
        </w:tc>
      </w:tr>
      <w:tr w:rsidR="00A92E13" w:rsidRPr="00A92E13" w14:paraId="07D56A08" w14:textId="77777777" w:rsidTr="00A92E13">
        <w:trPr>
          <w:jc w:val="center"/>
        </w:trPr>
        <w:tc>
          <w:tcPr>
            <w:tcW w:w="305" w:type="pct"/>
          </w:tcPr>
          <w:p w14:paraId="14D3E4EC" w14:textId="37AEAAFD" w:rsidR="00222917" w:rsidRPr="00A92E13" w:rsidRDefault="00222917" w:rsidP="00222917">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2001F47F" w14:textId="7B0AE657"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Ý kiến khác đối với dự thảo Thông tư</w:t>
            </w:r>
          </w:p>
        </w:tc>
        <w:tc>
          <w:tcPr>
            <w:tcW w:w="717" w:type="pct"/>
          </w:tcPr>
          <w:p w14:paraId="060D7FE9" w14:textId="77777777" w:rsidR="00222917" w:rsidRPr="00A92E13" w:rsidRDefault="00222917" w:rsidP="00222917">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TT XTĐT TM và DL tỉnh Điện Biên</w:t>
            </w:r>
          </w:p>
        </w:tc>
        <w:tc>
          <w:tcPr>
            <w:tcW w:w="1791" w:type="pct"/>
          </w:tcPr>
          <w:p w14:paraId="4EF0C3F8" w14:textId="77777777"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Về hiệu lực của Thông tư ban hành: Đề nghị rà soát lại quy định tại khoản 1, Điều 3 của dự thảo Thông tư để bảo đảm phù hợp với Điều 53, khoản 1, Luật Ban hành văn bản quy phạm </w:t>
            </w:r>
            <w:r w:rsidRPr="00A92E13">
              <w:rPr>
                <w:rFonts w:ascii="Times New Roman" w:eastAsia="Times New Roman" w:hAnsi="Times New Roman" w:cs="Times New Roman"/>
                <w:sz w:val="26"/>
                <w:szCs w:val="26"/>
              </w:rPr>
              <w:lastRenderedPageBreak/>
              <w:t>pháp luật năm 2025. Trường hợp Thông tư không được ban hành theo trình tự, thủ tục rút gọn hoặc không thuộc trường hợp đặc biệt theo luật định, đề nghị sửa theo hướng: “Thông tư này có hiệu lực thi hành sau 45 ngày kể từ ngày ký ban hành.” Trường hợp cơ quan soạn thảo xác định văn bản được ban hành theo thủ tục rút gọn, đề nghị làm rõ căn cứ, quy trình và hồ sơ áp dụng thủ tục rút gọn trong hồ sơ ban hành để bảo đảm tính hợp pháp của thời điểm có hiệu lực.</w:t>
            </w:r>
          </w:p>
        </w:tc>
        <w:tc>
          <w:tcPr>
            <w:tcW w:w="1573" w:type="pct"/>
          </w:tcPr>
          <w:p w14:paraId="059ACF06" w14:textId="2A6CF283"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lastRenderedPageBreak/>
              <w:t>Tiếp thu, hoàn thiện dự thảo Thông tư đảm bảo tuân thủ quy định pháp luật.</w:t>
            </w:r>
          </w:p>
          <w:p w14:paraId="1F04C910" w14:textId="1967414C" w:rsidR="00222917" w:rsidRPr="00A92E13" w:rsidRDefault="00222917" w:rsidP="00222917">
            <w:pPr>
              <w:jc w:val="both"/>
              <w:rPr>
                <w:rFonts w:ascii="Times New Roman" w:eastAsia="Times New Roman" w:hAnsi="Times New Roman" w:cs="Times New Roman"/>
                <w:sz w:val="26"/>
                <w:szCs w:val="26"/>
              </w:rPr>
            </w:pPr>
          </w:p>
        </w:tc>
      </w:tr>
      <w:tr w:rsidR="00A92E13" w:rsidRPr="00A92E13" w14:paraId="3C3EC652" w14:textId="77777777" w:rsidTr="00A92E13">
        <w:trPr>
          <w:jc w:val="center"/>
        </w:trPr>
        <w:tc>
          <w:tcPr>
            <w:tcW w:w="305" w:type="pct"/>
          </w:tcPr>
          <w:p w14:paraId="6CE84241" w14:textId="4E5E9FCD" w:rsidR="00222917" w:rsidRPr="00A92E13" w:rsidRDefault="00222917" w:rsidP="00222917">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2542B6D8" w14:textId="1AEA6A0A"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Ý kiến khác đối với dự thảo Thông tư</w:t>
            </w:r>
          </w:p>
        </w:tc>
        <w:tc>
          <w:tcPr>
            <w:tcW w:w="717" w:type="pct"/>
          </w:tcPr>
          <w:p w14:paraId="0B6D406F" w14:textId="3DCF0077" w:rsidR="00222917" w:rsidRPr="00A92E13" w:rsidRDefault="00222917" w:rsidP="00222917">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Công ty Arobid</w:t>
            </w:r>
          </w:p>
        </w:tc>
        <w:tc>
          <w:tcPr>
            <w:tcW w:w="1791" w:type="pct"/>
          </w:tcPr>
          <w:p w14:paraId="794D8C22" w14:textId="77777777"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Đề xuất bổ sung nội dung đào tạo, hướng dẫn doanh nghiệp tham gia hoạt động xúc tiến thương mại trên môi trường số, bao gồm: kỹ năng xây dựng và vận hành gian hàng số; sử dụng nền tảng số; khai thác và phân tích dữ liệu; ứng dụng công nghệ số trong hoạt động xúc tiến thương mại; nâng cao năng lực kết nối giao thương quốc tế.</w:t>
            </w:r>
          </w:p>
        </w:tc>
        <w:tc>
          <w:tcPr>
            <w:tcW w:w="1573" w:type="pct"/>
          </w:tcPr>
          <w:p w14:paraId="2F05DBD4" w14:textId="4FD670EB"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Không tiếp thu. Nội dung đào tạo, hướng dẫn doanh nghiệp tham gia hoạt động xúc tiến thương mại trên môi trường số đã được quy định tại Điều 22 và Điều 23 Thông tư số 11/2019/TT-BCT.</w:t>
            </w:r>
          </w:p>
        </w:tc>
      </w:tr>
      <w:tr w:rsidR="00A92E13" w:rsidRPr="00A92E13" w14:paraId="16DF3ECC" w14:textId="77777777" w:rsidTr="00A92E13">
        <w:trPr>
          <w:jc w:val="center"/>
        </w:trPr>
        <w:tc>
          <w:tcPr>
            <w:tcW w:w="305" w:type="pct"/>
          </w:tcPr>
          <w:p w14:paraId="4F4AF95A" w14:textId="1F256D5E" w:rsidR="00222917" w:rsidRPr="00A92E13" w:rsidRDefault="00222917" w:rsidP="00222917">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0A4CC911" w14:textId="5A4A405F"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Ý kiến khác đối với dự thảo Thông tư (Điều 29, Điều 31 Thông tư 11/2019/TT-BCT)</w:t>
            </w:r>
          </w:p>
        </w:tc>
        <w:tc>
          <w:tcPr>
            <w:tcW w:w="717" w:type="pct"/>
          </w:tcPr>
          <w:p w14:paraId="3ECA3CB6" w14:textId="5F3745E1" w:rsidR="00222917" w:rsidRPr="00A92E13" w:rsidRDefault="00222917" w:rsidP="00222917">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Công ty Arobid</w:t>
            </w:r>
          </w:p>
        </w:tc>
        <w:tc>
          <w:tcPr>
            <w:tcW w:w="1791" w:type="pct"/>
          </w:tcPr>
          <w:p w14:paraId="6F87DA0C" w14:textId="77777777"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Đề xuất bổ sung trách nhiệm của đơn vị chủ trì trong việc thiết lập hệ thống theo dõi, đo lường và báo cáo đối với các hoạt động XTTM trên môi trường số, bao gồm các chỉ tiêu: số lượng doanh nghiệp tham gia; số lượng đối tác kết nối; số lượng phiên giao thương; mức độ quan tâm của thị trường; hiệu quả giao dịch.</w:t>
            </w:r>
          </w:p>
        </w:tc>
        <w:tc>
          <w:tcPr>
            <w:tcW w:w="1573" w:type="pct"/>
          </w:tcPr>
          <w:p w14:paraId="49C4E696" w14:textId="64CBD1CF"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Tiếp thu, sửa đổi, bổ sung tại dự thảo Thông tư</w:t>
            </w:r>
          </w:p>
        </w:tc>
      </w:tr>
      <w:tr w:rsidR="00A92E13" w:rsidRPr="00A92E13" w14:paraId="5F5F59E6" w14:textId="77777777" w:rsidTr="00A92E13">
        <w:trPr>
          <w:jc w:val="center"/>
        </w:trPr>
        <w:tc>
          <w:tcPr>
            <w:tcW w:w="305" w:type="pct"/>
          </w:tcPr>
          <w:p w14:paraId="0D78DD6C" w14:textId="79E16638" w:rsidR="00222917" w:rsidRPr="00A92E13" w:rsidRDefault="00222917" w:rsidP="00222917">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70D32C62" w14:textId="487095E1"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Ý kiến khác đối với dự thảo Thông tư (Điều 29, Điều 31 Thông tư </w:t>
            </w:r>
            <w:r w:rsidRPr="00A92E13">
              <w:rPr>
                <w:rFonts w:ascii="Times New Roman" w:eastAsia="Times New Roman" w:hAnsi="Times New Roman" w:cs="Times New Roman"/>
                <w:sz w:val="26"/>
                <w:szCs w:val="26"/>
              </w:rPr>
              <w:lastRenderedPageBreak/>
              <w:t>11/2019/TT-BCT)</w:t>
            </w:r>
          </w:p>
        </w:tc>
        <w:tc>
          <w:tcPr>
            <w:tcW w:w="717" w:type="pct"/>
          </w:tcPr>
          <w:p w14:paraId="705A959F" w14:textId="7353B21F" w:rsidR="00222917" w:rsidRPr="00A92E13" w:rsidRDefault="00222917" w:rsidP="00222917">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lastRenderedPageBreak/>
              <w:t>Công ty Arobid</w:t>
            </w:r>
          </w:p>
        </w:tc>
        <w:tc>
          <w:tcPr>
            <w:tcW w:w="1791" w:type="pct"/>
          </w:tcPr>
          <w:p w14:paraId="5E2AF5DD" w14:textId="77777777"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Đề xuất bổ sung yêu cầu trích xuất dữ liệu tự động: đối với các đề án XTTM trên môi trường số được hỗ trợ toàn bộ hoặc một phần từ ngân sách Nhà nước, các chỉ tiêu định lượng phải được trích xuất tự động từ nền tảng số; báo cáo kết quả đề án đính kèm số liệu tổng hợp từ hệ thống; không áp dụng đối với </w:t>
            </w:r>
            <w:r w:rsidRPr="00A92E13">
              <w:rPr>
                <w:rFonts w:ascii="Times New Roman" w:eastAsia="Times New Roman" w:hAnsi="Times New Roman" w:cs="Times New Roman"/>
                <w:sz w:val="26"/>
                <w:szCs w:val="26"/>
              </w:rPr>
              <w:lastRenderedPageBreak/>
              <w:t>hoạt động XTTM số do doanh nghiệp tự đầu tư, tự vận hành ngoài Chương trình cấp quốc gia về XTTM.</w:t>
            </w:r>
          </w:p>
        </w:tc>
        <w:tc>
          <w:tcPr>
            <w:tcW w:w="1573" w:type="pct"/>
          </w:tcPr>
          <w:p w14:paraId="39541BEB" w14:textId="26DF9552"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lastRenderedPageBreak/>
              <w:t>Tiếp thu, sửa đổi, bổ sung tại dự thảo Thông tư</w:t>
            </w:r>
          </w:p>
        </w:tc>
      </w:tr>
      <w:tr w:rsidR="00A92E13" w:rsidRPr="00A92E13" w14:paraId="586A1F2F" w14:textId="77777777" w:rsidTr="00A92E13">
        <w:trPr>
          <w:jc w:val="center"/>
        </w:trPr>
        <w:tc>
          <w:tcPr>
            <w:tcW w:w="305" w:type="pct"/>
          </w:tcPr>
          <w:p w14:paraId="36ECEBC4" w14:textId="571B5F97" w:rsidR="00222917" w:rsidRPr="00A92E13" w:rsidRDefault="00222917" w:rsidP="00222917">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3A1DA275" w14:textId="1D4B19F0"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Ý kiến khác đối với dự thảo Thông tư (Điều mới về bảo vệ dữ liệu)</w:t>
            </w:r>
          </w:p>
        </w:tc>
        <w:tc>
          <w:tcPr>
            <w:tcW w:w="717" w:type="pct"/>
          </w:tcPr>
          <w:p w14:paraId="1DEE3DB2" w14:textId="304F4635" w:rsidR="00222917" w:rsidRPr="00A92E13" w:rsidRDefault="00222917" w:rsidP="00222917">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Công ty Arobid</w:t>
            </w:r>
          </w:p>
        </w:tc>
        <w:tc>
          <w:tcPr>
            <w:tcW w:w="1791" w:type="pct"/>
          </w:tcPr>
          <w:p w14:paraId="57C18B50" w14:textId="77777777"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Đề xuất bổ sung Điều mới về bảo vệ dữ liệu trong hoạt động XTTM số: (i) Dữ liệu phát sinh từ đề án có ngân sách Nhà nước được phân loại, quản lý theo Điều 13, Điều 27 Luật Dữ liệu số 60/2024/QH15, Điều 26 Luật An ninh mạng số 24/2018/QH14 và Luật Bảo vệ dữ liệu cá nhân số 91/2025/QH15; (ii) Đơn vị chủ trì và nền tảng có trách nhiệm lưu trữ, xử lý dữ liệu tại Việt Nam; thực hiện DPIA, CTIA theo Điều 20, Điều 21 Luật số 91/2025/QH15; bảo đảm dữ liệu chỉ chuyển giao cho bên thứ ba theo thỏa thuận; báo cáo Cục XTTM khi có yêu cầu; (iii) Phân định trách nhiệm giữa đơn vị chủ trì và nền tảng; (iv) Đề án sử dụng nền tảng đặt ngoài lãnh thổ Việt Nam phải có phương án bảo vệ dữ liệu phù hợp Điều 23 Luật số 60/2024/QH15.</w:t>
            </w:r>
          </w:p>
        </w:tc>
        <w:tc>
          <w:tcPr>
            <w:tcW w:w="1573" w:type="pct"/>
          </w:tcPr>
          <w:p w14:paraId="370A5800" w14:textId="2E543FAF" w:rsidR="00222917" w:rsidRPr="00A92E13" w:rsidRDefault="00222917" w:rsidP="00F607F2">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Không tiếp thu. </w:t>
            </w:r>
            <w:r w:rsidR="00F607F2" w:rsidRPr="00A92E13">
              <w:rPr>
                <w:rFonts w:ascii="Times New Roman" w:eastAsia="Times New Roman" w:hAnsi="Times New Roman" w:cs="Times New Roman"/>
                <w:sz w:val="26"/>
                <w:szCs w:val="26"/>
              </w:rPr>
              <w:t>Trách nhiệm của đ</w:t>
            </w:r>
            <w:r w:rsidRPr="00A92E13">
              <w:rPr>
                <w:rFonts w:ascii="Times New Roman" w:eastAsia="Times New Roman" w:hAnsi="Times New Roman" w:cs="Times New Roman"/>
                <w:sz w:val="26"/>
                <w:szCs w:val="26"/>
              </w:rPr>
              <w:t xml:space="preserve">ơn vị chủ trì và </w:t>
            </w:r>
            <w:r w:rsidR="00F607F2" w:rsidRPr="00A92E13">
              <w:rPr>
                <w:rFonts w:ascii="Times New Roman" w:eastAsia="Times New Roman" w:hAnsi="Times New Roman" w:cs="Times New Roman"/>
                <w:sz w:val="26"/>
                <w:szCs w:val="26"/>
              </w:rPr>
              <w:t>các đơn vị, tổ chức liên quan đã được quy định tại Thông tư 11/2019/TT-BCT (Điều 29, 30, 31) và Thông tư số 45/2025/TT-BTC (Điều Điều 4, 5) trong việc triển khai hoạt động xúc tiến thương mại tuân thủ quy định của Chương trình cấp quốc gia về XTTM và các quy định của pháp luật liên quan.</w:t>
            </w:r>
          </w:p>
        </w:tc>
      </w:tr>
      <w:tr w:rsidR="00A92E13" w:rsidRPr="00A92E13" w14:paraId="3103A327" w14:textId="77777777" w:rsidTr="00A92E13">
        <w:trPr>
          <w:jc w:val="center"/>
        </w:trPr>
        <w:tc>
          <w:tcPr>
            <w:tcW w:w="305" w:type="pct"/>
          </w:tcPr>
          <w:p w14:paraId="7A3B26C9" w14:textId="502EF766" w:rsidR="00222917" w:rsidRPr="00A92E13" w:rsidRDefault="00222917" w:rsidP="00222917">
            <w:pPr>
              <w:pStyle w:val="ListParagraph"/>
              <w:numPr>
                <w:ilvl w:val="0"/>
                <w:numId w:val="2"/>
              </w:numPr>
              <w:ind w:left="29" w:firstLine="0"/>
              <w:jc w:val="center"/>
              <w:rPr>
                <w:rFonts w:ascii="Times New Roman" w:eastAsia="Times New Roman" w:hAnsi="Times New Roman" w:cs="Times New Roman"/>
                <w:b/>
                <w:bCs/>
                <w:sz w:val="26"/>
                <w:szCs w:val="26"/>
              </w:rPr>
            </w:pPr>
          </w:p>
        </w:tc>
        <w:tc>
          <w:tcPr>
            <w:tcW w:w="614" w:type="pct"/>
          </w:tcPr>
          <w:p w14:paraId="4A4BEF9F" w14:textId="6C5AE2B6" w:rsidR="00222917" w:rsidRPr="00A92E13" w:rsidRDefault="00F607F2"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Ý kiến khác đối với dự thảo Thông tư </w:t>
            </w:r>
            <w:r w:rsidR="00222917" w:rsidRPr="00A92E13">
              <w:rPr>
                <w:rFonts w:ascii="Times New Roman" w:eastAsia="Times New Roman" w:hAnsi="Times New Roman" w:cs="Times New Roman"/>
                <w:sz w:val="26"/>
                <w:szCs w:val="26"/>
              </w:rPr>
              <w:t>(Điều mới về giám sát, phối hợp liên ngành)</w:t>
            </w:r>
          </w:p>
        </w:tc>
        <w:tc>
          <w:tcPr>
            <w:tcW w:w="717" w:type="pct"/>
          </w:tcPr>
          <w:p w14:paraId="5E347150" w14:textId="3627E557" w:rsidR="00222917" w:rsidRPr="00A92E13" w:rsidRDefault="00222917" w:rsidP="00222917">
            <w:pPr>
              <w:jc w:val="center"/>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Công ty Arobid</w:t>
            </w:r>
          </w:p>
        </w:tc>
        <w:tc>
          <w:tcPr>
            <w:tcW w:w="1791" w:type="pct"/>
          </w:tcPr>
          <w:p w14:paraId="1CEC0001" w14:textId="77777777"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Đề xuất bổ sung cơ chế giám sát và phối hợp liên ngành về bảo vệ dữ liệu trong hoạt động XTTM số: (i) tham khảo phân loại dữ liệu quan trọng tại Điều 13 Luật Dữ liệu số 60/2024/QH15 khi thẩm định, giám sát đề án; (ii) bổ sung nội dung tuân thủ bảo vệ dữ liệu trong giám sát thực hiện đề án theo Điều 31 Thông tư 11/2019/TT-BCT; (iii) xem xét cơ chế xử lý vi phạm bảo vệ dữ liệu; (iv) phối hợp với Cục An ninh mạng và phòng, chống tội phạm sử dụng công nghệ cao (A05 – Bộ Công an), Bộ Khoa học và Công nghệ, các Bộ, ngành liên quan đối với dữ liệu ngành hàng có yếu tố lưỡng dụng.</w:t>
            </w:r>
          </w:p>
        </w:tc>
        <w:tc>
          <w:tcPr>
            <w:tcW w:w="1573" w:type="pct"/>
          </w:tcPr>
          <w:p w14:paraId="24C8D618" w14:textId="77777777" w:rsidR="00222917" w:rsidRPr="00A92E13" w:rsidRDefault="00222917" w:rsidP="00222917">
            <w:pPr>
              <w:jc w:val="both"/>
              <w:rPr>
                <w:rFonts w:ascii="Times New Roman" w:eastAsia="Times New Roman" w:hAnsi="Times New Roman" w:cs="Times New Roman"/>
                <w:sz w:val="26"/>
                <w:szCs w:val="26"/>
              </w:rPr>
            </w:pPr>
            <w:r w:rsidRPr="00A92E13">
              <w:rPr>
                <w:rFonts w:ascii="Times New Roman" w:eastAsia="Times New Roman" w:hAnsi="Times New Roman" w:cs="Times New Roman"/>
                <w:sz w:val="26"/>
                <w:szCs w:val="26"/>
              </w:rPr>
              <w:t xml:space="preserve">Không tiếp thu. Cơ chế giám sát và phối hợp liên ngành về bảo vệ dữ liệu thuộc thẩm quyền của các Bộ chuyên ngành (Bộ Công an, Bộ Khoa học và Công nghệ) và được điều chỉnh bởi Luật An ninh mạng, Luật Dữ liệu, Luật Bảo vệ dữ liệu cá nhân. Thông tư hướng dẫn xúc tiến thương mại không có thẩm quyền quy định cơ chế phối hợp liên Bộ về bảo vệ dữ liệu. </w:t>
            </w:r>
          </w:p>
        </w:tc>
      </w:tr>
    </w:tbl>
    <w:p w14:paraId="7CEB40E7" w14:textId="77777777" w:rsidR="008A41B6" w:rsidRPr="00A92E13" w:rsidRDefault="008A41B6">
      <w:pPr>
        <w:rPr>
          <w:rFonts w:ascii="Times New Roman" w:eastAsia="Times New Roman" w:hAnsi="Times New Roman" w:cs="Times New Roman"/>
          <w:sz w:val="26"/>
          <w:szCs w:val="26"/>
        </w:rPr>
      </w:pPr>
    </w:p>
    <w:sectPr w:rsidR="008A41B6" w:rsidRPr="00A92E13">
      <w:pgSz w:w="16838" w:h="11906" w:orient="landscape"/>
      <w:pgMar w:top="851" w:right="1134" w:bottom="709"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panose1 w:val="00000000000000000000"/>
    <w:charset w:val="00"/>
    <w:family w:val="auto"/>
    <w:pitch w:val="variable"/>
    <w:sig w:usb0="00000003" w:usb1="0200E4B4" w:usb2="00000000" w:usb3="00000000" w:csb0="00000001" w:csb1="00000000"/>
    <w:embedRegular r:id="rId1" w:fontKey="{82044545-9AB4-4C81-8081-1885F4BC6E73}"/>
  </w:font>
  <w:font w:name="Calibri">
    <w:panose1 w:val="020F0502020204030204"/>
    <w:charset w:val="00"/>
    <w:family w:val="swiss"/>
    <w:pitch w:val="variable"/>
    <w:sig w:usb0="E4002EFF" w:usb1="C200247B" w:usb2="00000009" w:usb3="00000000" w:csb0="000001FF" w:csb1="00000000"/>
    <w:embedRegular r:id="rId2" w:fontKey="{BD27AA24-AC51-47BA-82BF-9D7C1DE69D93}"/>
    <w:embedBold r:id="rId3" w:fontKey="{775F322F-6CDB-4065-8D19-0BB5CE06F755}"/>
  </w:font>
  <w:font w:name="Georgia">
    <w:panose1 w:val="02040502050405020303"/>
    <w:charset w:val="00"/>
    <w:family w:val="roman"/>
    <w:pitch w:val="variable"/>
    <w:sig w:usb0="00000287" w:usb1="00000000" w:usb2="00000000" w:usb3="00000000" w:csb0="0000009F" w:csb1="00000000"/>
    <w:embedItalic r:id="rId4" w:fontKey="{2321A676-1343-4E82-A4A9-45BDFBAD47E6}"/>
  </w:font>
  <w:font w:name="Segoe UI">
    <w:panose1 w:val="020B0502040204020203"/>
    <w:charset w:val="00"/>
    <w:family w:val="swiss"/>
    <w:pitch w:val="variable"/>
    <w:sig w:usb0="E4002EFF" w:usb1="C000E47F" w:usb2="00000009" w:usb3="00000000" w:csb0="000001FF" w:csb1="00000000"/>
    <w:embedRegular r:id="rId5" w:fontKey="{E3B394AA-2887-428D-ADF5-82EA220081D7}"/>
  </w:font>
  <w:font w:name="Cambria">
    <w:panose1 w:val="02040503050406030204"/>
    <w:charset w:val="00"/>
    <w:family w:val="roman"/>
    <w:pitch w:val="variable"/>
    <w:sig w:usb0="E00006FF" w:usb1="420024FF" w:usb2="02000000" w:usb3="00000000" w:csb0="0000019F" w:csb1="00000000"/>
    <w:embedRegular r:id="rId6" w:fontKey="{0611DB71-34DB-4619-AF30-5CC33CA9978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756212"/>
    <w:multiLevelType w:val="multilevel"/>
    <w:tmpl w:val="568ED810"/>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4D50EB9"/>
    <w:multiLevelType w:val="hybridMultilevel"/>
    <w:tmpl w:val="F3EA2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1B6"/>
    <w:rsid w:val="00001667"/>
    <w:rsid w:val="00021C1D"/>
    <w:rsid w:val="00025373"/>
    <w:rsid w:val="000277E5"/>
    <w:rsid w:val="00042707"/>
    <w:rsid w:val="00045454"/>
    <w:rsid w:val="000457CA"/>
    <w:rsid w:val="00050CDE"/>
    <w:rsid w:val="00070680"/>
    <w:rsid w:val="00082E87"/>
    <w:rsid w:val="000A1E1F"/>
    <w:rsid w:val="000B1B9C"/>
    <w:rsid w:val="000F72D1"/>
    <w:rsid w:val="00112443"/>
    <w:rsid w:val="0012654F"/>
    <w:rsid w:val="001512BB"/>
    <w:rsid w:val="00170D32"/>
    <w:rsid w:val="001745A4"/>
    <w:rsid w:val="001A0679"/>
    <w:rsid w:val="001A6E46"/>
    <w:rsid w:val="001B0E89"/>
    <w:rsid w:val="001C6360"/>
    <w:rsid w:val="001D22EC"/>
    <w:rsid w:val="001E5A64"/>
    <w:rsid w:val="001F2A2D"/>
    <w:rsid w:val="00215B18"/>
    <w:rsid w:val="00222854"/>
    <w:rsid w:val="00222917"/>
    <w:rsid w:val="00236D85"/>
    <w:rsid w:val="00247DD8"/>
    <w:rsid w:val="002613F4"/>
    <w:rsid w:val="00271035"/>
    <w:rsid w:val="002961E5"/>
    <w:rsid w:val="002A32C5"/>
    <w:rsid w:val="002A592C"/>
    <w:rsid w:val="002B7B52"/>
    <w:rsid w:val="002C174B"/>
    <w:rsid w:val="002C50B1"/>
    <w:rsid w:val="002D0C01"/>
    <w:rsid w:val="002D38F1"/>
    <w:rsid w:val="002D73C8"/>
    <w:rsid w:val="002F123B"/>
    <w:rsid w:val="002F51E4"/>
    <w:rsid w:val="003019E8"/>
    <w:rsid w:val="00302687"/>
    <w:rsid w:val="00351B57"/>
    <w:rsid w:val="00364028"/>
    <w:rsid w:val="0037339F"/>
    <w:rsid w:val="00381165"/>
    <w:rsid w:val="003C280D"/>
    <w:rsid w:val="003C2913"/>
    <w:rsid w:val="003D3420"/>
    <w:rsid w:val="00404399"/>
    <w:rsid w:val="004240B5"/>
    <w:rsid w:val="004531E6"/>
    <w:rsid w:val="00464C92"/>
    <w:rsid w:val="0047564F"/>
    <w:rsid w:val="00495E09"/>
    <w:rsid w:val="004D2D1B"/>
    <w:rsid w:val="004D4CF8"/>
    <w:rsid w:val="004E4F9F"/>
    <w:rsid w:val="004E4FFE"/>
    <w:rsid w:val="0051313C"/>
    <w:rsid w:val="00536771"/>
    <w:rsid w:val="005759C3"/>
    <w:rsid w:val="00582930"/>
    <w:rsid w:val="00584866"/>
    <w:rsid w:val="0059443F"/>
    <w:rsid w:val="005A6506"/>
    <w:rsid w:val="005A667F"/>
    <w:rsid w:val="005C1BC5"/>
    <w:rsid w:val="005C1ECB"/>
    <w:rsid w:val="005C431F"/>
    <w:rsid w:val="005D7180"/>
    <w:rsid w:val="005E56B6"/>
    <w:rsid w:val="005F73F3"/>
    <w:rsid w:val="0060580B"/>
    <w:rsid w:val="00610805"/>
    <w:rsid w:val="00613366"/>
    <w:rsid w:val="00613E10"/>
    <w:rsid w:val="00621776"/>
    <w:rsid w:val="006253BF"/>
    <w:rsid w:val="00631357"/>
    <w:rsid w:val="00636346"/>
    <w:rsid w:val="006631CC"/>
    <w:rsid w:val="0067546A"/>
    <w:rsid w:val="006A3C99"/>
    <w:rsid w:val="006B3A21"/>
    <w:rsid w:val="006B667C"/>
    <w:rsid w:val="006C1218"/>
    <w:rsid w:val="006C1313"/>
    <w:rsid w:val="006D275C"/>
    <w:rsid w:val="006E04BA"/>
    <w:rsid w:val="006E7460"/>
    <w:rsid w:val="006F52CE"/>
    <w:rsid w:val="006F541B"/>
    <w:rsid w:val="006F791C"/>
    <w:rsid w:val="00702F97"/>
    <w:rsid w:val="00706EDD"/>
    <w:rsid w:val="0071380B"/>
    <w:rsid w:val="00714B09"/>
    <w:rsid w:val="00716E23"/>
    <w:rsid w:val="0073676F"/>
    <w:rsid w:val="00742DBF"/>
    <w:rsid w:val="00752227"/>
    <w:rsid w:val="00756D3E"/>
    <w:rsid w:val="007628AA"/>
    <w:rsid w:val="00772AEE"/>
    <w:rsid w:val="007872BD"/>
    <w:rsid w:val="0079428E"/>
    <w:rsid w:val="00796412"/>
    <w:rsid w:val="007A26E9"/>
    <w:rsid w:val="007C3CBE"/>
    <w:rsid w:val="007C76C6"/>
    <w:rsid w:val="007E4B32"/>
    <w:rsid w:val="007F24A6"/>
    <w:rsid w:val="00826678"/>
    <w:rsid w:val="008352DD"/>
    <w:rsid w:val="0083570E"/>
    <w:rsid w:val="00854BF2"/>
    <w:rsid w:val="008738E3"/>
    <w:rsid w:val="00877616"/>
    <w:rsid w:val="0088140F"/>
    <w:rsid w:val="0088264E"/>
    <w:rsid w:val="008A2527"/>
    <w:rsid w:val="008A41B6"/>
    <w:rsid w:val="008B453E"/>
    <w:rsid w:val="008B631A"/>
    <w:rsid w:val="008C68A6"/>
    <w:rsid w:val="008C7337"/>
    <w:rsid w:val="008D08CF"/>
    <w:rsid w:val="008D7329"/>
    <w:rsid w:val="008E10EC"/>
    <w:rsid w:val="008E5286"/>
    <w:rsid w:val="008F6BFA"/>
    <w:rsid w:val="009032FB"/>
    <w:rsid w:val="0090471C"/>
    <w:rsid w:val="009129B5"/>
    <w:rsid w:val="00913CF5"/>
    <w:rsid w:val="00920DBA"/>
    <w:rsid w:val="00925884"/>
    <w:rsid w:val="009262FA"/>
    <w:rsid w:val="00934B65"/>
    <w:rsid w:val="0095187E"/>
    <w:rsid w:val="009577D2"/>
    <w:rsid w:val="0095796F"/>
    <w:rsid w:val="0097018D"/>
    <w:rsid w:val="0097104A"/>
    <w:rsid w:val="00972052"/>
    <w:rsid w:val="009B027A"/>
    <w:rsid w:val="009B69A4"/>
    <w:rsid w:val="009F6E63"/>
    <w:rsid w:val="00A03C42"/>
    <w:rsid w:val="00A0781A"/>
    <w:rsid w:val="00A17B35"/>
    <w:rsid w:val="00A30E8A"/>
    <w:rsid w:val="00A340C6"/>
    <w:rsid w:val="00A35E7D"/>
    <w:rsid w:val="00A42E84"/>
    <w:rsid w:val="00A47915"/>
    <w:rsid w:val="00A559EB"/>
    <w:rsid w:val="00A57944"/>
    <w:rsid w:val="00A742F4"/>
    <w:rsid w:val="00A82AB0"/>
    <w:rsid w:val="00A92E13"/>
    <w:rsid w:val="00A947BA"/>
    <w:rsid w:val="00A952CA"/>
    <w:rsid w:val="00AA238C"/>
    <w:rsid w:val="00AA27B1"/>
    <w:rsid w:val="00AA7911"/>
    <w:rsid w:val="00AF4656"/>
    <w:rsid w:val="00AF55DB"/>
    <w:rsid w:val="00B07370"/>
    <w:rsid w:val="00B15DF6"/>
    <w:rsid w:val="00B214BD"/>
    <w:rsid w:val="00B2578B"/>
    <w:rsid w:val="00B47F27"/>
    <w:rsid w:val="00B50647"/>
    <w:rsid w:val="00B56F07"/>
    <w:rsid w:val="00B60709"/>
    <w:rsid w:val="00B73A8A"/>
    <w:rsid w:val="00B85927"/>
    <w:rsid w:val="00B8786B"/>
    <w:rsid w:val="00BB710E"/>
    <w:rsid w:val="00BC3DC0"/>
    <w:rsid w:val="00C079FD"/>
    <w:rsid w:val="00C1282E"/>
    <w:rsid w:val="00C32E4D"/>
    <w:rsid w:val="00C4174D"/>
    <w:rsid w:val="00C6519F"/>
    <w:rsid w:val="00C66031"/>
    <w:rsid w:val="00CA12D2"/>
    <w:rsid w:val="00CA493F"/>
    <w:rsid w:val="00CA7DCF"/>
    <w:rsid w:val="00CB4974"/>
    <w:rsid w:val="00CB50F8"/>
    <w:rsid w:val="00CC6C1C"/>
    <w:rsid w:val="00CF6A8F"/>
    <w:rsid w:val="00D03EA4"/>
    <w:rsid w:val="00D147D5"/>
    <w:rsid w:val="00D2409E"/>
    <w:rsid w:val="00D31479"/>
    <w:rsid w:val="00D4007C"/>
    <w:rsid w:val="00D40604"/>
    <w:rsid w:val="00D546FB"/>
    <w:rsid w:val="00D54EDA"/>
    <w:rsid w:val="00D64A48"/>
    <w:rsid w:val="00D64A91"/>
    <w:rsid w:val="00D66E6F"/>
    <w:rsid w:val="00D7641B"/>
    <w:rsid w:val="00D96F6A"/>
    <w:rsid w:val="00DB3E65"/>
    <w:rsid w:val="00DC1150"/>
    <w:rsid w:val="00DC4680"/>
    <w:rsid w:val="00DC5228"/>
    <w:rsid w:val="00E01893"/>
    <w:rsid w:val="00E26282"/>
    <w:rsid w:val="00E26C61"/>
    <w:rsid w:val="00E333BD"/>
    <w:rsid w:val="00E55333"/>
    <w:rsid w:val="00E61A70"/>
    <w:rsid w:val="00E641A4"/>
    <w:rsid w:val="00E83A0C"/>
    <w:rsid w:val="00E92BA4"/>
    <w:rsid w:val="00E972E0"/>
    <w:rsid w:val="00E9772E"/>
    <w:rsid w:val="00EC5CCE"/>
    <w:rsid w:val="00ED3824"/>
    <w:rsid w:val="00ED46C0"/>
    <w:rsid w:val="00ED7781"/>
    <w:rsid w:val="00EE2726"/>
    <w:rsid w:val="00EF20FC"/>
    <w:rsid w:val="00EF2992"/>
    <w:rsid w:val="00EF34DB"/>
    <w:rsid w:val="00F022FF"/>
    <w:rsid w:val="00F04C6D"/>
    <w:rsid w:val="00F077F8"/>
    <w:rsid w:val="00F223FE"/>
    <w:rsid w:val="00F34DEE"/>
    <w:rsid w:val="00F3739C"/>
    <w:rsid w:val="00F607F2"/>
    <w:rsid w:val="00F65039"/>
    <w:rsid w:val="00F9191F"/>
    <w:rsid w:val="00F96F21"/>
    <w:rsid w:val="00F975AD"/>
    <w:rsid w:val="00FA53DC"/>
    <w:rsid w:val="00FB03ED"/>
    <w:rsid w:val="00FD20D1"/>
    <w:rsid w:val="00FF26A0"/>
    <w:rsid w:val="00FF5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9A768"/>
  <w15:docId w15:val="{A1DC61C8-C83D-4F25-9273-F6B574A01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D32"/>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2">
    <w:name w:val="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1">
    <w:name w:val="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45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53E"/>
    <w:rPr>
      <w:rFonts w:ascii="Segoe UI" w:hAnsi="Segoe UI" w:cs="Segoe UI"/>
      <w:sz w:val="18"/>
      <w:szCs w:val="18"/>
    </w:rPr>
  </w:style>
  <w:style w:type="paragraph" w:styleId="ListParagraph">
    <w:name w:val="List Paragraph"/>
    <w:basedOn w:val="Normal"/>
    <w:uiPriority w:val="34"/>
    <w:qFormat/>
    <w:rsid w:val="00F650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401387">
      <w:bodyDiv w:val="1"/>
      <w:marLeft w:val="0"/>
      <w:marRight w:val="0"/>
      <w:marTop w:val="0"/>
      <w:marBottom w:val="0"/>
      <w:divBdr>
        <w:top w:val="none" w:sz="0" w:space="0" w:color="auto"/>
        <w:left w:val="none" w:sz="0" w:space="0" w:color="auto"/>
        <w:bottom w:val="none" w:sz="0" w:space="0" w:color="auto"/>
        <w:right w:val="none" w:sz="0" w:space="0" w:color="auto"/>
      </w:divBdr>
    </w:div>
    <w:div w:id="670255663">
      <w:bodyDiv w:val="1"/>
      <w:marLeft w:val="0"/>
      <w:marRight w:val="0"/>
      <w:marTop w:val="0"/>
      <w:marBottom w:val="0"/>
      <w:divBdr>
        <w:top w:val="none" w:sz="0" w:space="0" w:color="auto"/>
        <w:left w:val="none" w:sz="0" w:space="0" w:color="auto"/>
        <w:bottom w:val="none" w:sz="0" w:space="0" w:color="auto"/>
        <w:right w:val="none" w:sz="0" w:space="0" w:color="auto"/>
      </w:divBdr>
    </w:div>
    <w:div w:id="1465393391">
      <w:bodyDiv w:val="1"/>
      <w:marLeft w:val="0"/>
      <w:marRight w:val="0"/>
      <w:marTop w:val="0"/>
      <w:marBottom w:val="0"/>
      <w:divBdr>
        <w:top w:val="none" w:sz="0" w:space="0" w:color="auto"/>
        <w:left w:val="none" w:sz="0" w:space="0" w:color="auto"/>
        <w:bottom w:val="none" w:sz="0" w:space="0" w:color="auto"/>
        <w:right w:val="none" w:sz="0" w:space="0" w:color="auto"/>
      </w:divBdr>
    </w:div>
    <w:div w:id="1903366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vtR07Dw8Lj4aYqqlYv5sJgxFVg==">CgMxLjA4AHIhMVBIUEF3RHAzbEI0NGtldC1VWi1UTWdCZkFUTTMwb3Bt</go:docsCustomData>
</go:gDocsCustomXmlDataStorage>
</file>

<file path=customXml/itemProps1.xml><?xml version="1.0" encoding="utf-8"?>
<ds:datastoreItem xmlns:ds="http://schemas.openxmlformats.org/officeDocument/2006/customXml" ds:itemID="{D8F340C5-FC86-46AB-8DAC-49BA2BF10AF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27</Pages>
  <Words>7950</Words>
  <Characters>45319</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duy hoang le</cp:lastModifiedBy>
  <cp:revision>42</cp:revision>
  <dcterms:created xsi:type="dcterms:W3CDTF">2026-05-07T02:51:00Z</dcterms:created>
  <dcterms:modified xsi:type="dcterms:W3CDTF">2026-05-21T04:56:00Z</dcterms:modified>
</cp:coreProperties>
</file>