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1E0" w:firstRow="1" w:lastRow="1" w:firstColumn="1" w:lastColumn="1" w:noHBand="0" w:noVBand="0"/>
      </w:tblPr>
      <w:tblGrid>
        <w:gridCol w:w="3273"/>
        <w:gridCol w:w="6132"/>
      </w:tblGrid>
      <w:tr w:rsidR="00800694" w:rsidRPr="00800694" w14:paraId="50F30223" w14:textId="77777777" w:rsidTr="003A5283">
        <w:trPr>
          <w:trHeight w:val="841"/>
        </w:trPr>
        <w:tc>
          <w:tcPr>
            <w:tcW w:w="1740" w:type="pct"/>
          </w:tcPr>
          <w:p w14:paraId="60FEA88E" w14:textId="33F7657F" w:rsidR="00462933" w:rsidRPr="00800694" w:rsidRDefault="00462933" w:rsidP="000B04F6">
            <w:pPr>
              <w:pStyle w:val="Heading2"/>
              <w:keepNext w:val="0"/>
              <w:widowControl w:val="0"/>
              <w:tabs>
                <w:tab w:val="center" w:pos="1968"/>
              </w:tabs>
              <w:jc w:val="left"/>
              <w:rPr>
                <w:rFonts w:ascii="Times New Roman" w:hAnsi="Times New Roman"/>
                <w:bCs w:val="0"/>
                <w:color w:val="000000" w:themeColor="text1"/>
                <w:sz w:val="28"/>
                <w:szCs w:val="28"/>
                <w:lang w:val="en-US" w:eastAsia="en-US"/>
              </w:rPr>
            </w:pPr>
            <w:r w:rsidRPr="00800694">
              <w:rPr>
                <w:rFonts w:ascii="Times New Roman" w:hAnsi="Times New Roman"/>
                <w:bCs w:val="0"/>
                <w:color w:val="000000" w:themeColor="text1"/>
                <w:sz w:val="28"/>
                <w:szCs w:val="28"/>
                <w:lang w:val="vi-VN" w:eastAsia="en-US"/>
              </w:rPr>
              <w:t xml:space="preserve">BỘ CÔNG </w:t>
            </w:r>
            <w:r w:rsidR="002E1CA7" w:rsidRPr="00800694">
              <w:rPr>
                <w:rFonts w:ascii="Times New Roman" w:hAnsi="Times New Roman"/>
                <w:bCs w:val="0"/>
                <w:color w:val="000000" w:themeColor="text1"/>
                <w:sz w:val="28"/>
                <w:szCs w:val="28"/>
                <w:lang w:val="en-US" w:eastAsia="en-US"/>
              </w:rPr>
              <w:t>THƯƠNG</w:t>
            </w:r>
          </w:p>
          <w:p w14:paraId="24952F1F" w14:textId="77777777" w:rsidR="00462933" w:rsidRPr="00800694" w:rsidRDefault="00462933" w:rsidP="000B04F6">
            <w:pPr>
              <w:jc w:val="center"/>
              <w:rPr>
                <w:rFonts w:ascii="Times New Roman" w:hAnsi="Times New Roman" w:cs="Times New Roman"/>
                <w:color w:val="000000" w:themeColor="text1"/>
              </w:rPr>
            </w:pPr>
            <w:r w:rsidRPr="00800694">
              <w:rPr>
                <w:rFonts w:ascii="Times New Roman" w:hAnsi="Times New Roman" w:cs="Times New Roman"/>
                <w:noProof/>
                <w:color w:val="000000" w:themeColor="text1"/>
                <w:lang w:val="en-US" w:eastAsia="en-US"/>
              </w:rPr>
              <mc:AlternateContent>
                <mc:Choice Requires="wps">
                  <w:drawing>
                    <wp:anchor distT="0" distB="0" distL="114300" distR="114300" simplePos="0" relativeHeight="251658241" behindDoc="0" locked="0" layoutInCell="1" allowOverlap="1" wp14:anchorId="561C8C81" wp14:editId="27B56DAE">
                      <wp:simplePos x="0" y="0"/>
                      <wp:positionH relativeFrom="column">
                        <wp:posOffset>487710</wp:posOffset>
                      </wp:positionH>
                      <wp:positionV relativeFrom="paragraph">
                        <wp:posOffset>71755</wp:posOffset>
                      </wp:positionV>
                      <wp:extent cx="723014"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0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AFDD9" id="Line 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5.65pt" to="95.3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ErbrgEAAEcDAAAOAAAAZHJzL2Uyb0RvYy54bWysUsGO0zAQvSPxD5bvNGkXFhQ13UOX5bJA&#10;pV0+YGo7iYXjsWbcJv17bG9bVnBD+GB5PDPP7z3P+m4enTgaYou+lctFLYXxCrX1fSt/PD+8+yQF&#10;R/AaHHrTypNhebd5+2Y9hcascECnDYkE4rmZQiuHGENTVawGMwIvMBifkh3SCDGF1FeaYEroo6tW&#10;dX1bTUg6ECrDnG7vX5JyU/C7zqj4vevYROFambjFslPZ93mvNmtoeoIwWHWmAf/AYgTr06NXqHuI&#10;IA5k/4IarSJk7OJC4Vhh11llioakZln/oeZpgGCKlmQOh6tN/P9g1bfj1u8oU1ezfwqPqH6y8Lgd&#10;wPemEHg+hfRxy2xVNQVuri054LAjsZ++ok41cIhYXJg7GjNk0ifmYvbparaZo1Dp8uPqpl6+l0Jd&#10;UhU0l75AHL8YHEU+tNJZn22ABo6PHDMPaC4l+drjg3WufKXzYmrl7c2HujQwOqtzMpcx9futI3GE&#10;PAxlFVEp87qM8OB1ARsM6M/ncwTrXs7pcefPXmT5eda42aM+7ejiUfqtwvI8WXkcXsel+/f8b34B&#10;AAD//wMAUEsDBBQABgAIAAAAIQAcU9zi2wAAAAgBAAAPAAAAZHJzL2Rvd25yZXYueG1sTI/BTsMw&#10;EETvSPyDtUjcqB1QWghxKoQUxIUDBXF2Y5NE2OvI3saBr8cVB3qcmdXM23q7OMtmE+LoUUKxEsAM&#10;dl6P2Et4f2uvboFFUqiV9WgkfJsI2+b8rFaV9glfzbyjnuUSjJWSMBBNFeexG4xTceUngzn79MEp&#10;yjL0XAeVcrmz/FqINXdqxLwwqMk8Dqb72h2cBCzow6ZEaQ4/5VNZlO2zeGmlvLxYHu6BkVno/xiO&#10;+Bkdmsy09wfUkVkJm3Ump+wXN8CO+Z3YANv/Gbyp+ekDzS8AAAD//wMAUEsBAi0AFAAGAAgAAAAh&#10;ALaDOJL+AAAA4QEAABMAAAAAAAAAAAAAAAAAAAAAAFtDb250ZW50X1R5cGVzXS54bWxQSwECLQAU&#10;AAYACAAAACEAOP0h/9YAAACUAQAACwAAAAAAAAAAAAAAAAAvAQAAX3JlbHMvLnJlbHNQSwECLQAU&#10;AAYACAAAACEAwXxK264BAABHAwAADgAAAAAAAAAAAAAAAAAuAgAAZHJzL2Uyb0RvYy54bWxQSwEC&#10;LQAUAAYACAAAACEAHFPc4tsAAAAIAQAADwAAAAAAAAAAAAAAAAAIBAAAZHJzL2Rvd25yZXYueG1s&#10;UEsFBgAAAAAEAAQA8wAAABAFAAAAAA==&#10;" strokeweight=".5pt"/>
                  </w:pict>
                </mc:Fallback>
              </mc:AlternateContent>
            </w:r>
          </w:p>
        </w:tc>
        <w:tc>
          <w:tcPr>
            <w:tcW w:w="3260" w:type="pct"/>
          </w:tcPr>
          <w:p w14:paraId="0A3D8272" w14:textId="77777777" w:rsidR="00462933" w:rsidRPr="00800694" w:rsidRDefault="00462933" w:rsidP="000B04F6">
            <w:pPr>
              <w:jc w:val="center"/>
              <w:rPr>
                <w:rFonts w:ascii="Times New Roman" w:hAnsi="Times New Roman" w:cs="Times New Roman"/>
                <w:b/>
                <w:bCs/>
                <w:color w:val="000000" w:themeColor="text1"/>
                <w:sz w:val="28"/>
                <w:szCs w:val="28"/>
              </w:rPr>
            </w:pPr>
            <w:r w:rsidRPr="00800694">
              <w:rPr>
                <w:rFonts w:ascii="Times New Roman" w:hAnsi="Times New Roman" w:cs="Times New Roman"/>
                <w:b/>
                <w:bCs/>
                <w:color w:val="000000" w:themeColor="text1"/>
                <w:sz w:val="28"/>
                <w:szCs w:val="28"/>
              </w:rPr>
              <w:t>CỘNG HÒA XÃ HỘI CHỦ NGHĨA VIỆT NAM</w:t>
            </w:r>
          </w:p>
          <w:p w14:paraId="74C1FC25" w14:textId="77777777" w:rsidR="00462933" w:rsidRPr="00800694" w:rsidRDefault="00462933" w:rsidP="000B04F6">
            <w:pPr>
              <w:jc w:val="center"/>
              <w:rPr>
                <w:rFonts w:ascii="Times New Roman" w:hAnsi="Times New Roman" w:cs="Times New Roman"/>
                <w:b/>
                <w:bCs/>
                <w:color w:val="000000" w:themeColor="text1"/>
                <w:sz w:val="28"/>
                <w:szCs w:val="28"/>
              </w:rPr>
            </w:pPr>
            <w:r w:rsidRPr="00800694">
              <w:rPr>
                <w:rFonts w:ascii="Times New Roman" w:hAnsi="Times New Roman" w:cs="Times New Roman"/>
                <w:noProof/>
                <w:color w:val="000000" w:themeColor="text1"/>
                <w:sz w:val="28"/>
                <w:szCs w:val="28"/>
                <w:lang w:val="en-US" w:eastAsia="en-US"/>
              </w:rPr>
              <mc:AlternateContent>
                <mc:Choice Requires="wps">
                  <w:drawing>
                    <wp:anchor distT="0" distB="0" distL="114300" distR="114300" simplePos="0" relativeHeight="251658240" behindDoc="0" locked="0" layoutInCell="1" allowOverlap="1" wp14:anchorId="5F3BFB07" wp14:editId="189E0319">
                      <wp:simplePos x="0" y="0"/>
                      <wp:positionH relativeFrom="column">
                        <wp:posOffset>1100380</wp:posOffset>
                      </wp:positionH>
                      <wp:positionV relativeFrom="paragraph">
                        <wp:posOffset>245021</wp:posOffset>
                      </wp:positionV>
                      <wp:extent cx="1563577"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357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BBF06"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65pt,19.3pt" to="209.7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a1xrwEAAEgDAAAOAAAAZHJzL2Uyb0RvYy54bWysU8Fu2zAMvQ/YPwi6L3Y6tB2MOD2k7S7d&#10;FqDdBzCSbAuVRYFUYufvJ6lJVmy3YT4Iokg+vfdEr+7m0YmDIbboW7lc1FIYr1Bb37fy58vjpy9S&#10;cASvwaE3rTwalnfrjx9WU2jMFQ7otCGRQDw3U2jlEGNoqorVYEbgBQbjU7JDGiGmkPpKE0wJfXTV&#10;VV3fVBOSDoTKMKfT+7ekXBf8rjMq/ug6NlG4ViZusaxU1l1eq/UKmp4gDFadaMA/sBjB+nTpBeoe&#10;Iog92b+gRqsIGbu4UDhW2HVWmaIhqVnWf6h5HiCYoiWZw+FiE/8/WPX9sPFbytTV7J/DE6pXFh43&#10;A/jeFAIvx5AebpmtqqbAzaUlBxy2JHbTN9SpBvYRiwtzR2OGTPrEXMw+Xsw2cxQqHS6vbz5f395K&#10;oc65CppzYyCOXw2OIm9a6azPPkADhyeOmQg055J87PHROlfe0nkxtTJB16WB0Vmdk7mMqd9tHIkD&#10;5GkoX1GVMu/LCPdeF7DBgH447SNY97ZPlzt/MiPrz8PGzQ71cUtnk9JzFZan0crz8D4u3b9/gPUv&#10;AAAA//8DAFBLAwQUAAYACAAAACEAL4MZXdwAAAAJAQAADwAAAGRycy9kb3ducmV2LnhtbEyPwU7D&#10;MAyG70i8Q2QkbiwtpdsoTSeEVMSFAwPtnDWhrUicKsmawtNjxAGOv/3p9+d6t1jDZu3D6FBAvsqA&#10;aeycGrEX8PbaXm2BhShRSeNQC/jUAXbN+VktK+USvuh5H3tGJRgqKWCIcao4D92grQwrN2mk3bvz&#10;VkaKvufKy0Tl1vDrLFtzK0ekC4Oc9MOgu4/9yQrAPB5MSjHN/qt8LPOyfcqeWyEuL5b7O2BRL/EP&#10;hh99UoeGnI7uhCowQ3lTFIQKKLZrYATc5LclsOPvgDc1//9B8w0AAP//AwBQSwECLQAUAAYACAAA&#10;ACEAtoM4kv4AAADhAQAAEwAAAAAAAAAAAAAAAAAAAAAAW0NvbnRlbnRfVHlwZXNdLnhtbFBLAQIt&#10;ABQABgAIAAAAIQA4/SH/1gAAAJQBAAALAAAAAAAAAAAAAAAAAC8BAABfcmVscy8ucmVsc1BLAQIt&#10;ABQABgAIAAAAIQDNia1xrwEAAEgDAAAOAAAAAAAAAAAAAAAAAC4CAABkcnMvZTJvRG9jLnhtbFBL&#10;AQItABQABgAIAAAAIQAvgxld3AAAAAkBAAAPAAAAAAAAAAAAAAAAAAkEAABkcnMvZG93bnJldi54&#10;bWxQSwUGAAAAAAQABADzAAAAEgUAAAAA&#10;" strokeweight=".5pt"/>
                  </w:pict>
                </mc:Fallback>
              </mc:AlternateContent>
            </w:r>
            <w:r w:rsidRPr="00800694">
              <w:rPr>
                <w:rFonts w:ascii="Times New Roman" w:hAnsi="Times New Roman" w:cs="Times New Roman"/>
                <w:b/>
                <w:bCs/>
                <w:color w:val="000000" w:themeColor="text1"/>
                <w:sz w:val="28"/>
                <w:szCs w:val="28"/>
              </w:rPr>
              <w:t>Độc lập - Tự do - Hạnh phúc</w:t>
            </w:r>
          </w:p>
        </w:tc>
      </w:tr>
      <w:tr w:rsidR="006768E8" w:rsidRPr="00800694" w14:paraId="5BD6AFA1" w14:textId="77777777" w:rsidTr="003A5283">
        <w:tc>
          <w:tcPr>
            <w:tcW w:w="1740" w:type="pct"/>
          </w:tcPr>
          <w:p w14:paraId="15A5EBBC" w14:textId="5DE2DF58" w:rsidR="00462933" w:rsidRPr="00800694" w:rsidRDefault="00462933" w:rsidP="000B04F6">
            <w:pPr>
              <w:pStyle w:val="Heading2"/>
              <w:keepNext w:val="0"/>
              <w:widowControl w:val="0"/>
              <w:rPr>
                <w:rFonts w:ascii="Times New Roman" w:hAnsi="Times New Roman"/>
                <w:b w:val="0"/>
                <w:bCs w:val="0"/>
                <w:color w:val="000000" w:themeColor="text1"/>
                <w:lang w:val="vi-VN" w:eastAsia="en-US"/>
              </w:rPr>
            </w:pPr>
          </w:p>
        </w:tc>
        <w:tc>
          <w:tcPr>
            <w:tcW w:w="3260" w:type="pct"/>
          </w:tcPr>
          <w:p w14:paraId="195137CF" w14:textId="177EF137" w:rsidR="00462933" w:rsidRPr="00800694" w:rsidRDefault="00462933" w:rsidP="000B04F6">
            <w:pPr>
              <w:jc w:val="center"/>
              <w:rPr>
                <w:rFonts w:ascii="Times New Roman" w:hAnsi="Times New Roman" w:cs="Times New Roman"/>
                <w:b/>
                <w:bCs/>
                <w:i/>
                <w:color w:val="000000" w:themeColor="text1"/>
              </w:rPr>
            </w:pPr>
            <w:r w:rsidRPr="00800694">
              <w:rPr>
                <w:rFonts w:ascii="Times New Roman" w:hAnsi="Times New Roman" w:cs="Times New Roman"/>
                <w:i/>
                <w:color w:val="000000" w:themeColor="text1"/>
                <w:sz w:val="28"/>
                <w:szCs w:val="28"/>
              </w:rPr>
              <w:t>Hà Nội, ngày        tháng</w:t>
            </w:r>
            <w:r w:rsidR="002E1CA7" w:rsidRPr="00800694">
              <w:rPr>
                <w:rFonts w:ascii="Times New Roman" w:hAnsi="Times New Roman" w:cs="Times New Roman"/>
                <w:i/>
                <w:color w:val="000000" w:themeColor="text1"/>
                <w:sz w:val="28"/>
                <w:szCs w:val="28"/>
                <w:lang w:val="en-US"/>
              </w:rPr>
              <w:t xml:space="preserve">  </w:t>
            </w:r>
            <w:r w:rsidRPr="00800694">
              <w:rPr>
                <w:rFonts w:ascii="Times New Roman" w:hAnsi="Times New Roman" w:cs="Times New Roman"/>
                <w:i/>
                <w:color w:val="000000" w:themeColor="text1"/>
                <w:sz w:val="28"/>
                <w:szCs w:val="28"/>
              </w:rPr>
              <w:t xml:space="preserve">      năm 2025</w:t>
            </w:r>
          </w:p>
        </w:tc>
      </w:tr>
    </w:tbl>
    <w:p w14:paraId="0DE12A91" w14:textId="639F0EE7" w:rsidR="00B07BE3" w:rsidRPr="00800694" w:rsidRDefault="00814735" w:rsidP="000B04F6">
      <w:pPr>
        <w:spacing w:before="120"/>
        <w:rPr>
          <w:rFonts w:ascii="Times New Roman" w:hAnsi="Times New Roman" w:cs="Times New Roman"/>
          <w:color w:val="000000" w:themeColor="text1"/>
          <w:sz w:val="20"/>
          <w:szCs w:val="20"/>
          <w:vertAlign w:val="superscript"/>
          <w:lang w:val="en-US"/>
        </w:rPr>
      </w:pPr>
      <w:r w:rsidRPr="00814735">
        <w:rPr>
          <w:rFonts w:ascii="Times New Roman" w:eastAsia="Calibri" w:hAnsi="Times New Roman" w:cs="Times New Roman"/>
          <w:noProof/>
          <w:kern w:val="2"/>
          <w:sz w:val="28"/>
          <w:szCs w:val="22"/>
          <w:lang w:val="en-US" w:eastAsia="en-US"/>
        </w:rPr>
        <mc:AlternateContent>
          <mc:Choice Requires="wps">
            <w:drawing>
              <wp:anchor distT="45720" distB="45720" distL="114300" distR="114300" simplePos="0" relativeHeight="251660289" behindDoc="0" locked="0" layoutInCell="1" allowOverlap="1" wp14:anchorId="32A24B61" wp14:editId="22B389AC">
                <wp:simplePos x="0" y="0"/>
                <wp:positionH relativeFrom="column">
                  <wp:posOffset>-664499</wp:posOffset>
                </wp:positionH>
                <wp:positionV relativeFrom="paragraph">
                  <wp:posOffset>-116682</wp:posOffset>
                </wp:positionV>
                <wp:extent cx="1852262" cy="415636"/>
                <wp:effectExtent l="0" t="0" r="15240" b="22860"/>
                <wp:wrapNone/>
                <wp:docPr id="13737785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62" cy="415636"/>
                        </a:xfrm>
                        <a:prstGeom prst="rect">
                          <a:avLst/>
                        </a:prstGeom>
                        <a:solidFill>
                          <a:srgbClr val="FFFFFF"/>
                        </a:solidFill>
                        <a:ln w="9525">
                          <a:solidFill>
                            <a:srgbClr val="000000"/>
                          </a:solidFill>
                          <a:miter lim="800000"/>
                          <a:headEnd/>
                          <a:tailEnd/>
                        </a:ln>
                      </wps:spPr>
                      <wps:txbx>
                        <w:txbxContent>
                          <w:p w14:paraId="7140D8E2" w14:textId="17684CF5" w:rsidR="00814735" w:rsidRPr="00814735" w:rsidRDefault="00814735" w:rsidP="00814735">
                            <w:pPr>
                              <w:jc w:val="center"/>
                              <w:rPr>
                                <w:rFonts w:ascii="Times New Roman" w:hAnsi="Times New Roman" w:cs="Times New Roman"/>
                                <w:b/>
                                <w:bCs/>
                                <w:sz w:val="28"/>
                                <w:szCs w:val="28"/>
                              </w:rPr>
                            </w:pPr>
                            <w:r w:rsidRPr="00814735">
                              <w:rPr>
                                <w:rFonts w:ascii="Times New Roman" w:hAnsi="Times New Roman" w:cs="Times New Roman"/>
                                <w:b/>
                                <w:bCs/>
                                <w:sz w:val="28"/>
                                <w:szCs w:val="28"/>
                              </w:rPr>
                              <w:t>DỰ THẢO 3</w:t>
                            </w:r>
                            <w:r w:rsidRPr="00814735">
                              <w:rPr>
                                <w:rFonts w:ascii="Times New Roman" w:hAnsi="Times New Roman" w:cs="Times New Roman"/>
                                <w:b/>
                                <w:bCs/>
                                <w:sz w:val="28"/>
                                <w:szCs w:val="28"/>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A24B61" id="_x0000_t202" coordsize="21600,21600" o:spt="202" path="m,l,21600r21600,l21600,xe">
                <v:stroke joinstyle="miter"/>
                <v:path gradientshapeok="t" o:connecttype="rect"/>
              </v:shapetype>
              <v:shape id="Text Box 2" o:spid="_x0000_s1026" type="#_x0000_t202" style="position:absolute;margin-left:-52.3pt;margin-top:-9.2pt;width:145.85pt;height:32.75pt;z-index:2516602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jOOFgIAACsEAAAOAAAAZHJzL2Uyb0RvYy54bWysU9tu2zAMfR+wfxD0vjjxkiw14hRdugwD&#10;ugvQ7QMUWY6FyaJGKbG7rx8lu2l2exnmB0E0qUPy8HB93beGnRR6Dbbks8mUM2UlVNoeSv7l8+7F&#10;ijMfhK2EAatK/qA8v948f7buXKFyaMBUChmBWF90ruRNCK7IMi8b1Qo/AacsOWvAVgQy8ZBVKDpC&#10;b02WT6fLrAOsHIJU3tPf28HJNwm/rpUMH+vaq8BMyam2kE5M5z6e2WYtigMK12g5liH+oYpWaEtJ&#10;z1C3Igh2RP0bVKslgoc6TCS0GdS1lir1QN3Mpr90c98Ip1IvRI53Z5r8/4OVH0737hOy0L+GngaY&#10;mvDuDuRXzyxsG2EP6gYRukaJihLPImVZ53wxPo1U+8JHkH33HioasjgGSEB9jW1khfpkhE4DeDiT&#10;rvrAZEy5WuT5MudMkm8+WyxfLlMKUTy+dujDWwUti5eSIw01oYvTnQ+xGlE8hsRkHoyudtqYZOBh&#10;vzXIToIEsEvfiP5TmLGsK/nVIl8MBPwVYpq+P0G0OpCSjW5LvjoHiSLS9sZWSWdBaDPcqWRjRx4j&#10;dQOJod/3FBj53EP1QIwiDIqlDaNLA/ids47UWnL/7ShQcWbeWZrK1Ww+j/JOxnzxKicDLz37S4+w&#10;kqBKHjgbrtswrMTRoT40lGnQgYUbmmStE8lPVY11kyIT9+P2RMlf2inqacc3PwAAAP//AwBQSwME&#10;FAAGAAgAAAAhAB7BguTfAAAACwEAAA8AAABkcnMvZG93bnJldi54bWxMj8FOwzAMhu9IvENkJC5o&#10;SwtVV0rTCSGB4DYG2q5Z47UViVOSrCtvT3qCk2350+/P1Xoymo3ofG9JQLpMgCE1VvXUCvj8eF4U&#10;wHyQpKS2hAJ+0MO6vryoZKnsmd5x3IaWxRDypRTQhTCUnPumQyP90g5IcXe0zsgQR9dy5eQ5hhvN&#10;b5Mk50b2FC90csCnDpuv7ckIKLLXce/f7ja7Jj/q+3CzGl++nRDXV9PjA7CAU/iDYdaP6lBHp4M9&#10;kfJMC1ikSZZHdu6KDNiMFKsU2EFAFiuvK/7/h/oXAAD//wMAUEsBAi0AFAAGAAgAAAAhALaDOJL+&#10;AAAA4QEAABMAAAAAAAAAAAAAAAAAAAAAAFtDb250ZW50X1R5cGVzXS54bWxQSwECLQAUAAYACAAA&#10;ACEAOP0h/9YAAACUAQAACwAAAAAAAAAAAAAAAAAvAQAAX3JlbHMvLnJlbHNQSwECLQAUAAYACAAA&#10;ACEAg7YzjhYCAAArBAAADgAAAAAAAAAAAAAAAAAuAgAAZHJzL2Uyb0RvYy54bWxQSwECLQAUAAYA&#10;CAAAACEAHsGC5N8AAAALAQAADwAAAAAAAAAAAAAAAABwBAAAZHJzL2Rvd25yZXYueG1sUEsFBgAA&#10;AAAEAAQA8wAAAHwFAAAAAA==&#10;">
                <v:textbox>
                  <w:txbxContent>
                    <w:p w14:paraId="7140D8E2" w14:textId="17684CF5" w:rsidR="00814735" w:rsidRPr="00814735" w:rsidRDefault="00814735" w:rsidP="00814735">
                      <w:pPr>
                        <w:jc w:val="center"/>
                        <w:rPr>
                          <w:rFonts w:ascii="Times New Roman" w:hAnsi="Times New Roman" w:cs="Times New Roman"/>
                          <w:b/>
                          <w:bCs/>
                          <w:sz w:val="28"/>
                          <w:szCs w:val="28"/>
                        </w:rPr>
                      </w:pPr>
                      <w:r w:rsidRPr="00814735">
                        <w:rPr>
                          <w:rFonts w:ascii="Times New Roman" w:hAnsi="Times New Roman" w:cs="Times New Roman"/>
                          <w:b/>
                          <w:bCs/>
                          <w:sz w:val="28"/>
                          <w:szCs w:val="28"/>
                        </w:rPr>
                        <w:t>DỰ THẢO 3</w:t>
                      </w:r>
                      <w:r w:rsidRPr="00814735">
                        <w:rPr>
                          <w:rFonts w:ascii="Times New Roman" w:hAnsi="Times New Roman" w:cs="Times New Roman"/>
                          <w:b/>
                          <w:bCs/>
                          <w:sz w:val="28"/>
                          <w:szCs w:val="28"/>
                        </w:rPr>
                        <w:br/>
                      </w:r>
                    </w:p>
                  </w:txbxContent>
                </v:textbox>
              </v:shape>
            </w:pict>
          </mc:Fallback>
        </mc:AlternateContent>
      </w:r>
    </w:p>
    <w:p w14:paraId="0DE12A92" w14:textId="29807210" w:rsidR="00B07BE3" w:rsidRPr="00800694" w:rsidRDefault="00B07BE3" w:rsidP="006B2AE8">
      <w:pPr>
        <w:spacing w:before="240" w:after="100" w:afterAutospacing="1"/>
        <w:jc w:val="center"/>
        <w:rPr>
          <w:rFonts w:ascii="Times New Roman" w:hAnsi="Times New Roman" w:cs="Times New Roman"/>
          <w:b/>
          <w:bCs/>
          <w:color w:val="000000" w:themeColor="text1"/>
          <w:sz w:val="28"/>
          <w:szCs w:val="28"/>
          <w:lang w:val="en-US"/>
        </w:rPr>
      </w:pPr>
      <w:r w:rsidRPr="00800694">
        <w:rPr>
          <w:rFonts w:ascii="Times New Roman" w:hAnsi="Times New Roman" w:cs="Times New Roman"/>
          <w:b/>
          <w:bCs/>
          <w:color w:val="000000" w:themeColor="text1"/>
          <w:sz w:val="28"/>
          <w:szCs w:val="28"/>
        </w:rPr>
        <w:t xml:space="preserve">BẢN ĐÁNH GIÁ THỦ TỤC HÀNH CHÍNH, VIỆC PHÂN QUYỀN, </w:t>
      </w:r>
      <w:r w:rsidR="006E21EB" w:rsidRPr="00800694">
        <w:rPr>
          <w:rFonts w:ascii="Times New Roman" w:hAnsi="Times New Roman" w:cs="Times New Roman"/>
          <w:b/>
          <w:bCs/>
          <w:color w:val="000000" w:themeColor="text1"/>
          <w:sz w:val="28"/>
          <w:szCs w:val="28"/>
          <w:lang w:val="en-US"/>
        </w:rPr>
        <w:t xml:space="preserve">      </w:t>
      </w:r>
      <w:r w:rsidRPr="00800694">
        <w:rPr>
          <w:rFonts w:ascii="Times New Roman" w:hAnsi="Times New Roman" w:cs="Times New Roman"/>
          <w:b/>
          <w:bCs/>
          <w:color w:val="000000" w:themeColor="text1"/>
          <w:sz w:val="28"/>
          <w:szCs w:val="28"/>
        </w:rPr>
        <w:t>PHÂN CẤP TRONG</w:t>
      </w:r>
      <w:r w:rsidR="00BE5A34" w:rsidRPr="00800694">
        <w:rPr>
          <w:rFonts w:ascii="Times New Roman" w:hAnsi="Times New Roman" w:cs="Times New Roman"/>
          <w:b/>
          <w:bCs/>
          <w:color w:val="000000" w:themeColor="text1"/>
          <w:sz w:val="28"/>
          <w:szCs w:val="28"/>
          <w:lang w:val="en-US"/>
        </w:rPr>
        <w:t xml:space="preserve"> </w:t>
      </w:r>
      <w:r w:rsidRPr="00800694">
        <w:rPr>
          <w:rFonts w:ascii="Times New Roman" w:hAnsi="Times New Roman" w:cs="Times New Roman"/>
          <w:b/>
          <w:bCs/>
          <w:color w:val="000000" w:themeColor="text1"/>
          <w:sz w:val="28"/>
          <w:szCs w:val="28"/>
        </w:rPr>
        <w:t>DỰ THẢO</w:t>
      </w:r>
      <w:r w:rsidR="00ED3C64" w:rsidRPr="00800694">
        <w:rPr>
          <w:rFonts w:ascii="Times New Roman" w:hAnsi="Times New Roman" w:cs="Times New Roman"/>
          <w:b/>
          <w:bCs/>
          <w:color w:val="000000" w:themeColor="text1"/>
          <w:sz w:val="28"/>
          <w:szCs w:val="28"/>
          <w:lang w:val="en-US"/>
        </w:rPr>
        <w:t xml:space="preserve"> </w:t>
      </w:r>
      <w:r w:rsidR="002E1CA7" w:rsidRPr="00800694">
        <w:rPr>
          <w:rFonts w:ascii="Times New Roman" w:hAnsi="Times New Roman" w:cs="Times New Roman"/>
          <w:b/>
          <w:bCs/>
          <w:color w:val="000000" w:themeColor="text1"/>
          <w:sz w:val="28"/>
          <w:szCs w:val="28"/>
          <w:lang w:val="en-US"/>
        </w:rPr>
        <w:t>QUYẾT ĐỊNH CỦA THỦ TƯỚNG CHÍNH PHỦ QUY ĐỊNH VỀ CHÍNH SÁCH HỖ TRỢ HỘ GIA ĐÌNH LẮP ĐẶT ĐIỆN MẶT TRỜI MÁI NHÀ TỰ SẢN XUẤT, TỰ TIÊU THỤ VÀ HỆ THỐNG LƯU TRỮ ĐIỆN</w:t>
      </w:r>
    </w:p>
    <w:p w14:paraId="0B5A674C" w14:textId="11CB8D08" w:rsidR="006B1399" w:rsidRPr="00800694" w:rsidRDefault="00B07BE3" w:rsidP="000B04F6">
      <w:pPr>
        <w:spacing w:before="80" w:after="80"/>
        <w:ind w:firstLine="709"/>
        <w:jc w:val="both"/>
        <w:rPr>
          <w:rFonts w:ascii="Times New Roman" w:hAnsi="Times New Roman" w:cs="Times New Roman"/>
          <w:color w:val="000000" w:themeColor="text1"/>
          <w:sz w:val="28"/>
          <w:szCs w:val="28"/>
          <w:lang w:val="en-US"/>
        </w:rPr>
      </w:pPr>
      <w:r w:rsidRPr="00800694">
        <w:rPr>
          <w:rFonts w:ascii="Times New Roman" w:hAnsi="Times New Roman" w:cs="Times New Roman"/>
          <w:color w:val="000000" w:themeColor="text1"/>
          <w:sz w:val="28"/>
          <w:szCs w:val="28"/>
        </w:rPr>
        <w:t>Thực hiện quy định của Luật Ban hành văn bản quy phạm pháp luật</w:t>
      </w:r>
      <w:r w:rsidR="004F5631" w:rsidRPr="00800694">
        <w:rPr>
          <w:rFonts w:ascii="Times New Roman" w:hAnsi="Times New Roman" w:cs="Times New Roman"/>
          <w:color w:val="000000" w:themeColor="text1"/>
          <w:sz w:val="28"/>
          <w:szCs w:val="28"/>
          <w:lang w:val="en-US"/>
        </w:rPr>
        <w:t xml:space="preserve">, Bộ Công </w:t>
      </w:r>
      <w:r w:rsidR="006B1399" w:rsidRPr="00800694">
        <w:rPr>
          <w:rFonts w:ascii="Times New Roman" w:hAnsi="Times New Roman" w:cs="Times New Roman"/>
          <w:color w:val="000000" w:themeColor="text1"/>
          <w:sz w:val="28"/>
          <w:szCs w:val="28"/>
          <w:lang w:val="en-US"/>
        </w:rPr>
        <w:t>Thương</w:t>
      </w:r>
      <w:r w:rsidR="004F5631" w:rsidRPr="00800694">
        <w:rPr>
          <w:rFonts w:ascii="Times New Roman" w:hAnsi="Times New Roman" w:cs="Times New Roman"/>
          <w:color w:val="000000" w:themeColor="text1"/>
          <w:sz w:val="28"/>
          <w:szCs w:val="28"/>
          <w:lang w:val="en-US"/>
        </w:rPr>
        <w:t xml:space="preserve"> </w:t>
      </w:r>
      <w:r w:rsidRPr="00800694">
        <w:rPr>
          <w:rFonts w:ascii="Times New Roman" w:hAnsi="Times New Roman" w:cs="Times New Roman"/>
          <w:color w:val="000000" w:themeColor="text1"/>
          <w:sz w:val="28"/>
          <w:szCs w:val="28"/>
        </w:rPr>
        <w:t>đã tiến hành đánh giá thủ tục hành chính, việc phân quyền, phân cấp trong dự thảo</w:t>
      </w:r>
      <w:r w:rsidR="00BE5A34" w:rsidRPr="00800694">
        <w:rPr>
          <w:rFonts w:ascii="Times New Roman" w:hAnsi="Times New Roman" w:cs="Times New Roman"/>
          <w:color w:val="000000" w:themeColor="text1"/>
          <w:sz w:val="28"/>
          <w:szCs w:val="28"/>
          <w:lang w:val="en-US"/>
        </w:rPr>
        <w:t xml:space="preserve"> </w:t>
      </w:r>
      <w:r w:rsidR="006B1399" w:rsidRPr="00800694">
        <w:rPr>
          <w:rFonts w:ascii="Times New Roman" w:hAnsi="Times New Roman" w:cs="Times New Roman"/>
          <w:color w:val="000000" w:themeColor="text1"/>
          <w:sz w:val="28"/>
          <w:szCs w:val="28"/>
          <w:lang w:val="en-US"/>
        </w:rPr>
        <w:t xml:space="preserve">Quyết định của Thủ tướng Chính phủ quy định về chính sách hỗ trợ cho hộ gia đình lắp đặt điện mặt trời mái nhà tự sản xuất, tự tiêu thụ và hệ thống lưu trữ điện. Kết quả như sau: </w:t>
      </w:r>
    </w:p>
    <w:p w14:paraId="0DE12A94" w14:textId="77777777" w:rsidR="00B07BE3" w:rsidRPr="00800694" w:rsidRDefault="00B07BE3" w:rsidP="000B04F6">
      <w:pPr>
        <w:spacing w:before="80" w:after="80"/>
        <w:ind w:firstLine="709"/>
        <w:jc w:val="both"/>
        <w:rPr>
          <w:rFonts w:ascii="Times New Roman" w:hAnsi="Times New Roman" w:cs="Times New Roman"/>
          <w:b/>
          <w:bCs/>
          <w:color w:val="000000" w:themeColor="text1"/>
          <w:sz w:val="28"/>
          <w:szCs w:val="28"/>
        </w:rPr>
      </w:pPr>
      <w:r w:rsidRPr="00800694">
        <w:rPr>
          <w:rFonts w:ascii="Times New Roman" w:hAnsi="Times New Roman" w:cs="Times New Roman"/>
          <w:b/>
          <w:bCs/>
          <w:color w:val="000000" w:themeColor="text1"/>
          <w:sz w:val="28"/>
          <w:szCs w:val="28"/>
        </w:rPr>
        <w:t>I. TỔ CHỨC THỰC HIỆN ĐÁNH GIÁ</w:t>
      </w:r>
    </w:p>
    <w:p w14:paraId="26C07BBA" w14:textId="695C4442" w:rsidR="004E6D1D" w:rsidRPr="00800694" w:rsidRDefault="00B07BE3" w:rsidP="000B04F6">
      <w:pPr>
        <w:spacing w:before="80" w:after="80"/>
        <w:ind w:firstLine="709"/>
        <w:jc w:val="both"/>
        <w:rPr>
          <w:rFonts w:ascii="Times New Roman" w:hAnsi="Times New Roman" w:cs="Times New Roman"/>
          <w:b/>
          <w:color w:val="000000" w:themeColor="text1"/>
          <w:sz w:val="28"/>
          <w:szCs w:val="28"/>
          <w:lang w:val="en-US"/>
        </w:rPr>
      </w:pPr>
      <w:r w:rsidRPr="00800694">
        <w:rPr>
          <w:rFonts w:ascii="Times New Roman" w:hAnsi="Times New Roman" w:cs="Times New Roman"/>
          <w:b/>
          <w:color w:val="000000" w:themeColor="text1"/>
          <w:sz w:val="28"/>
          <w:szCs w:val="28"/>
        </w:rPr>
        <w:t xml:space="preserve">1. Bối cảnh xây dựng dự thảo </w:t>
      </w:r>
      <w:r w:rsidR="00D100B8">
        <w:rPr>
          <w:rFonts w:ascii="Times New Roman" w:hAnsi="Times New Roman" w:cs="Times New Roman"/>
          <w:b/>
          <w:color w:val="000000" w:themeColor="text1"/>
          <w:sz w:val="28"/>
          <w:szCs w:val="28"/>
          <w:lang w:val="en-US"/>
        </w:rPr>
        <w:t xml:space="preserve">Quyết </w:t>
      </w:r>
      <w:r w:rsidR="00BA5D25" w:rsidRPr="00800694">
        <w:rPr>
          <w:rFonts w:ascii="Times New Roman" w:hAnsi="Times New Roman" w:cs="Times New Roman"/>
          <w:b/>
          <w:color w:val="000000" w:themeColor="text1"/>
          <w:sz w:val="28"/>
          <w:szCs w:val="28"/>
          <w:lang w:val="en-US"/>
        </w:rPr>
        <w:t>định</w:t>
      </w:r>
    </w:p>
    <w:p w14:paraId="227CFBC1" w14:textId="349A91DF" w:rsidR="00C76E05" w:rsidRPr="00800694" w:rsidRDefault="00C87CDD" w:rsidP="000B04F6">
      <w:pPr>
        <w:spacing w:before="80" w:after="80"/>
        <w:ind w:firstLine="709"/>
        <w:jc w:val="both"/>
        <w:rPr>
          <w:rFonts w:ascii="Times New Roman" w:hAnsi="Times New Roman" w:cs="Times New Roman"/>
          <w:color w:val="000000" w:themeColor="text1"/>
          <w:spacing w:val="-2"/>
          <w:sz w:val="28"/>
          <w:szCs w:val="28"/>
          <w:lang w:val="nl-NL"/>
        </w:rPr>
      </w:pPr>
      <w:r w:rsidRPr="00800694">
        <w:rPr>
          <w:rFonts w:ascii="Times New Roman" w:hAnsi="Times New Roman" w:cs="Times New Roman"/>
          <w:color w:val="000000" w:themeColor="text1"/>
          <w:spacing w:val="-2"/>
          <w:sz w:val="28"/>
          <w:szCs w:val="28"/>
          <w:lang w:val="nl-NL"/>
        </w:rPr>
        <w:t>Ngày 30 tháng 11 năm 2024, tại kỳ họp thứ 8 Quốc hội khóa XV đã thông qua Luật Điện lực số 61/2024/QH15 trên quan điểm kế thừa các nội dung của Luật Điện lực năm 2004, tháo gỡ những khó khăn, vướng mắc trong thực tiễn và thể chế hóa các quan điểm, chủ trương của Đảng và Nhà nước về phát triển điện lực, đặc biệt là phát triển điện năng lượng tái tạo, điện năng lượng mới.</w:t>
      </w:r>
      <w:r w:rsidR="0075320B" w:rsidRPr="00800694">
        <w:rPr>
          <w:rFonts w:ascii="Times New Roman" w:hAnsi="Times New Roman" w:cs="Times New Roman"/>
          <w:color w:val="000000" w:themeColor="text1"/>
          <w:spacing w:val="-2"/>
          <w:sz w:val="28"/>
          <w:szCs w:val="28"/>
          <w:lang w:val="nl-NL"/>
        </w:rPr>
        <w:t xml:space="preserve"> Cụ thể:</w:t>
      </w:r>
    </w:p>
    <w:p w14:paraId="66F70330" w14:textId="188A506B" w:rsidR="0075320B" w:rsidRPr="00800694" w:rsidRDefault="0075320B" w:rsidP="000B04F6">
      <w:pPr>
        <w:spacing w:before="80" w:after="80"/>
        <w:ind w:firstLine="709"/>
        <w:jc w:val="both"/>
        <w:rPr>
          <w:rFonts w:ascii="Times New Roman" w:hAnsi="Times New Roman" w:cs="Times New Roman"/>
          <w:color w:val="000000" w:themeColor="text1"/>
          <w:spacing w:val="-2"/>
          <w:sz w:val="28"/>
          <w:szCs w:val="28"/>
          <w:lang w:val="nl-NL"/>
        </w:rPr>
      </w:pPr>
      <w:r w:rsidRPr="00800694">
        <w:rPr>
          <w:rFonts w:ascii="Times New Roman" w:hAnsi="Times New Roman" w:cs="Times New Roman"/>
          <w:color w:val="000000" w:themeColor="text1"/>
          <w:spacing w:val="-2"/>
          <w:sz w:val="28"/>
          <w:szCs w:val="28"/>
          <w:lang w:val="nl-NL"/>
        </w:rPr>
        <w:t>Tại khoản 2 Điều 22 Luật Điện lực số 61/2024/QH15 đã giao cho Thủ tướng Chính phủ, Hội đồng nhân dân cấp tỉnh ban hành chính sách hỗ trợ cho hộ gia đình lắp đặt điện tự sản xuất, tự tiêu thụ như sau:</w:t>
      </w:r>
    </w:p>
    <w:p w14:paraId="2D4244D2" w14:textId="77777777" w:rsidR="0075320B" w:rsidRPr="00800694" w:rsidRDefault="0075320B" w:rsidP="000B04F6">
      <w:pPr>
        <w:spacing w:before="80" w:after="80"/>
        <w:ind w:firstLine="709"/>
        <w:jc w:val="both"/>
        <w:rPr>
          <w:rFonts w:ascii="Times New Roman" w:hAnsi="Times New Roman" w:cs="Times New Roman"/>
          <w:i/>
          <w:iCs/>
          <w:color w:val="000000" w:themeColor="text1"/>
          <w:spacing w:val="-2"/>
          <w:sz w:val="28"/>
          <w:szCs w:val="28"/>
          <w:lang w:val="nl-NL"/>
        </w:rPr>
      </w:pPr>
      <w:r w:rsidRPr="00800694">
        <w:rPr>
          <w:rFonts w:ascii="Times New Roman" w:hAnsi="Times New Roman" w:cs="Times New Roman"/>
          <w:i/>
          <w:iCs/>
          <w:color w:val="000000" w:themeColor="text1"/>
          <w:spacing w:val="-2"/>
          <w:sz w:val="28"/>
          <w:szCs w:val="28"/>
          <w:lang w:val="nl-NL"/>
        </w:rPr>
        <w:t>“2. Căn cứ khả năng kỹ thuật, điều kiện kinh tế và khả năng ngân sách nhà nước trong từng thời kỳ, Thủ tướng Chính phủ, Hội đồng nhân dân cấp tỉnh ban hành chính sách hỗ trợ cho hộ gia đình lắp đặt điện tự sản xuất, tự tiêu thụ như sau:</w:t>
      </w:r>
    </w:p>
    <w:p w14:paraId="6256F3D8" w14:textId="77777777" w:rsidR="0075320B" w:rsidRPr="00800694" w:rsidRDefault="0075320B" w:rsidP="000B04F6">
      <w:pPr>
        <w:spacing w:before="80" w:after="80"/>
        <w:ind w:firstLine="709"/>
        <w:jc w:val="both"/>
        <w:rPr>
          <w:rFonts w:ascii="Times New Roman" w:hAnsi="Times New Roman" w:cs="Times New Roman"/>
          <w:i/>
          <w:iCs/>
          <w:color w:val="000000" w:themeColor="text1"/>
          <w:spacing w:val="-2"/>
          <w:sz w:val="28"/>
          <w:szCs w:val="28"/>
          <w:lang w:val="nl-NL"/>
        </w:rPr>
      </w:pPr>
      <w:r w:rsidRPr="00800694">
        <w:rPr>
          <w:rFonts w:ascii="Times New Roman" w:hAnsi="Times New Roman" w:cs="Times New Roman"/>
          <w:i/>
          <w:iCs/>
          <w:color w:val="000000" w:themeColor="text1"/>
          <w:spacing w:val="-2"/>
          <w:sz w:val="28"/>
          <w:szCs w:val="28"/>
          <w:lang w:val="nl-NL"/>
        </w:rPr>
        <w:t>a) Hỗ trợ về tài chính cho đầu tư lắp đặt điện mặt trời mái nhà và hệ thống lưu trữ điện;</w:t>
      </w:r>
    </w:p>
    <w:p w14:paraId="6E991374" w14:textId="3CD59137" w:rsidR="0075320B" w:rsidRPr="00800694" w:rsidRDefault="0075320B" w:rsidP="000B04F6">
      <w:pPr>
        <w:spacing w:before="80" w:after="80"/>
        <w:ind w:firstLine="709"/>
        <w:jc w:val="both"/>
        <w:rPr>
          <w:rFonts w:ascii="Times New Roman" w:hAnsi="Times New Roman" w:cs="Times New Roman"/>
          <w:i/>
          <w:iCs/>
          <w:color w:val="000000" w:themeColor="text1"/>
          <w:spacing w:val="-2"/>
          <w:sz w:val="28"/>
          <w:szCs w:val="28"/>
          <w:lang w:val="nl-NL"/>
        </w:rPr>
      </w:pPr>
      <w:r w:rsidRPr="00800694">
        <w:rPr>
          <w:rFonts w:ascii="Times New Roman" w:hAnsi="Times New Roman" w:cs="Times New Roman"/>
          <w:i/>
          <w:iCs/>
          <w:color w:val="000000" w:themeColor="text1"/>
          <w:spacing w:val="-2"/>
          <w:sz w:val="28"/>
          <w:szCs w:val="28"/>
          <w:lang w:val="nl-NL"/>
        </w:rPr>
        <w:t>b) Hỗ trợ kỹ thuật về thiết kế, giải pháp bảo đảm an toàn chịu lực công trình, giải pháp phòng cháy, chữa cháy.”</w:t>
      </w:r>
    </w:p>
    <w:p w14:paraId="6598B6C6" w14:textId="1DC20F61" w:rsidR="00732ADB" w:rsidRPr="00800694" w:rsidRDefault="004D7DC7" w:rsidP="000B04F6">
      <w:pPr>
        <w:spacing w:before="80" w:after="80"/>
        <w:ind w:firstLine="709"/>
        <w:jc w:val="both"/>
        <w:rPr>
          <w:rFonts w:ascii="Times New Roman" w:hAnsi="Times New Roman" w:cs="Times New Roman"/>
          <w:color w:val="000000" w:themeColor="text1"/>
          <w:spacing w:val="-2"/>
          <w:sz w:val="28"/>
          <w:szCs w:val="28"/>
          <w:lang w:val="nl-NL"/>
        </w:rPr>
      </w:pPr>
      <w:r w:rsidRPr="00800694">
        <w:rPr>
          <w:rFonts w:ascii="Times New Roman" w:hAnsi="Times New Roman" w:cs="Times New Roman"/>
          <w:color w:val="000000" w:themeColor="text1"/>
          <w:spacing w:val="-2"/>
          <w:sz w:val="28"/>
          <w:szCs w:val="28"/>
          <w:lang w:val="nl-NL"/>
        </w:rPr>
        <w:t>Trên cơ sở đó</w:t>
      </w:r>
      <w:r w:rsidR="003A5283" w:rsidRPr="00800694">
        <w:rPr>
          <w:rFonts w:ascii="Times New Roman" w:hAnsi="Times New Roman" w:cs="Times New Roman"/>
          <w:color w:val="000000" w:themeColor="text1"/>
          <w:spacing w:val="-2"/>
          <w:sz w:val="28"/>
          <w:szCs w:val="28"/>
          <w:lang w:val="nl-NL"/>
        </w:rPr>
        <w:t>, n</w:t>
      </w:r>
      <w:r w:rsidR="009969AA" w:rsidRPr="00800694">
        <w:rPr>
          <w:rFonts w:ascii="Times New Roman" w:hAnsi="Times New Roman" w:cs="Times New Roman"/>
          <w:color w:val="000000" w:themeColor="text1"/>
          <w:spacing w:val="-2"/>
          <w:sz w:val="28"/>
          <w:szCs w:val="28"/>
          <w:lang w:val="nl-NL"/>
        </w:rPr>
        <w:t>gày 1</w:t>
      </w:r>
      <w:r w:rsidR="00732ADB" w:rsidRPr="00800694">
        <w:rPr>
          <w:rFonts w:ascii="Times New Roman" w:hAnsi="Times New Roman" w:cs="Times New Roman"/>
          <w:color w:val="000000" w:themeColor="text1"/>
          <w:spacing w:val="-2"/>
          <w:sz w:val="28"/>
          <w:szCs w:val="28"/>
          <w:lang w:val="nl-NL"/>
        </w:rPr>
        <w:t>1</w:t>
      </w:r>
      <w:r w:rsidR="009969AA" w:rsidRPr="00800694">
        <w:rPr>
          <w:rFonts w:ascii="Times New Roman" w:hAnsi="Times New Roman" w:cs="Times New Roman"/>
          <w:color w:val="000000" w:themeColor="text1"/>
          <w:spacing w:val="-2"/>
          <w:sz w:val="28"/>
          <w:szCs w:val="28"/>
          <w:lang w:val="nl-NL"/>
        </w:rPr>
        <w:t xml:space="preserve"> tháng 12 năm 2024 Thủ tướng Chính phủ ban hành Quyết định số 1</w:t>
      </w:r>
      <w:r w:rsidR="00732ADB" w:rsidRPr="00800694">
        <w:rPr>
          <w:rFonts w:ascii="Times New Roman" w:hAnsi="Times New Roman" w:cs="Times New Roman"/>
          <w:color w:val="000000" w:themeColor="text1"/>
          <w:spacing w:val="-2"/>
          <w:sz w:val="28"/>
          <w:szCs w:val="28"/>
          <w:lang w:val="nl-NL"/>
        </w:rPr>
        <w:t>544</w:t>
      </w:r>
      <w:r w:rsidR="009969AA" w:rsidRPr="00800694">
        <w:rPr>
          <w:rFonts w:ascii="Times New Roman" w:hAnsi="Times New Roman" w:cs="Times New Roman"/>
          <w:color w:val="000000" w:themeColor="text1"/>
          <w:spacing w:val="-2"/>
          <w:sz w:val="28"/>
          <w:szCs w:val="28"/>
          <w:lang w:val="nl-NL"/>
        </w:rPr>
        <w:t xml:space="preserve">/QĐ-TTg </w:t>
      </w:r>
      <w:r w:rsidRPr="00800694">
        <w:rPr>
          <w:rFonts w:ascii="Times New Roman" w:hAnsi="Times New Roman" w:cs="Times New Roman"/>
          <w:color w:val="000000" w:themeColor="text1"/>
          <w:spacing w:val="-2"/>
          <w:sz w:val="28"/>
          <w:szCs w:val="28"/>
          <w:lang w:val="nl-NL"/>
        </w:rPr>
        <w:t>về</w:t>
      </w:r>
      <w:r w:rsidR="009969AA" w:rsidRPr="00800694">
        <w:rPr>
          <w:rFonts w:ascii="Times New Roman" w:hAnsi="Times New Roman" w:cs="Times New Roman"/>
          <w:color w:val="000000" w:themeColor="text1"/>
          <w:spacing w:val="-2"/>
          <w:sz w:val="28"/>
          <w:szCs w:val="28"/>
          <w:lang w:val="nl-NL"/>
        </w:rPr>
        <w:t xml:space="preserve"> </w:t>
      </w:r>
      <w:r w:rsidR="00732ADB" w:rsidRPr="00800694">
        <w:rPr>
          <w:rFonts w:ascii="Times New Roman" w:hAnsi="Times New Roman" w:cs="Times New Roman"/>
          <w:color w:val="000000" w:themeColor="text1"/>
          <w:spacing w:val="-2"/>
          <w:sz w:val="28"/>
          <w:szCs w:val="28"/>
          <w:lang w:val="nl-NL"/>
        </w:rPr>
        <w:t>Kế hoạch triển khai thi hành Luật Điện lực. Theo đó, phân công Bộ Công Thương là cơ quan chủ trì xây dựng Quyết định của Thủ tướng Chính phủ ban hành chính sách hỗ trợ cho hộ gia đình lắp đặt điện tự sản xuất, tự tiêu thụ.</w:t>
      </w:r>
      <w:r w:rsidR="00371DEF" w:rsidRPr="00800694">
        <w:rPr>
          <w:rFonts w:ascii="Times New Roman" w:hAnsi="Times New Roman" w:cs="Times New Roman"/>
          <w:color w:val="000000" w:themeColor="text1"/>
          <w:spacing w:val="-2"/>
          <w:sz w:val="28"/>
          <w:szCs w:val="28"/>
          <w:lang w:val="nl-NL"/>
        </w:rPr>
        <w:t xml:space="preserve"> </w:t>
      </w:r>
      <w:r w:rsidR="008143C2" w:rsidRPr="00800694">
        <w:rPr>
          <w:rFonts w:ascii="Times New Roman" w:hAnsi="Times New Roman" w:cs="Times New Roman"/>
          <w:color w:val="000000" w:themeColor="text1"/>
          <w:spacing w:val="-2"/>
          <w:sz w:val="28"/>
          <w:szCs w:val="28"/>
          <w:lang w:val="nl-NL"/>
        </w:rPr>
        <w:t>N</w:t>
      </w:r>
      <w:r w:rsidR="00371DEF" w:rsidRPr="00800694">
        <w:rPr>
          <w:rFonts w:ascii="Times New Roman" w:hAnsi="Times New Roman" w:cs="Times New Roman"/>
          <w:color w:val="000000" w:themeColor="text1"/>
          <w:spacing w:val="-2"/>
          <w:sz w:val="28"/>
          <w:szCs w:val="28"/>
          <w:lang w:val="nl-NL"/>
        </w:rPr>
        <w:t xml:space="preserve">gày </w:t>
      </w:r>
      <w:r w:rsidR="00B8476E" w:rsidRPr="00800694">
        <w:rPr>
          <w:rFonts w:ascii="Times New Roman" w:hAnsi="Times New Roman" w:cs="Times New Roman"/>
          <w:color w:val="000000" w:themeColor="text1"/>
          <w:spacing w:val="-2"/>
          <w:sz w:val="28"/>
          <w:szCs w:val="28"/>
          <w:lang w:val="nl-NL"/>
        </w:rPr>
        <w:t>30</w:t>
      </w:r>
      <w:r w:rsidR="00371DEF" w:rsidRPr="00800694">
        <w:rPr>
          <w:rFonts w:ascii="Times New Roman" w:hAnsi="Times New Roman" w:cs="Times New Roman"/>
          <w:color w:val="000000" w:themeColor="text1"/>
          <w:spacing w:val="-2"/>
          <w:sz w:val="28"/>
          <w:szCs w:val="28"/>
          <w:lang w:val="nl-NL"/>
        </w:rPr>
        <w:t xml:space="preserve"> tháng 12 năm 2024</w:t>
      </w:r>
      <w:r w:rsidR="008143C2" w:rsidRPr="00800694">
        <w:rPr>
          <w:rFonts w:ascii="Times New Roman" w:hAnsi="Times New Roman" w:cs="Times New Roman"/>
          <w:color w:val="000000" w:themeColor="text1"/>
          <w:spacing w:val="-2"/>
          <w:sz w:val="28"/>
          <w:szCs w:val="28"/>
          <w:lang w:val="nl-NL"/>
        </w:rPr>
        <w:t>,</w:t>
      </w:r>
      <w:r w:rsidR="00371DEF" w:rsidRPr="00800694">
        <w:rPr>
          <w:rFonts w:ascii="Times New Roman" w:hAnsi="Times New Roman" w:cs="Times New Roman"/>
          <w:color w:val="000000" w:themeColor="text1"/>
          <w:spacing w:val="-2"/>
          <w:sz w:val="28"/>
          <w:szCs w:val="28"/>
          <w:lang w:val="nl-NL"/>
        </w:rPr>
        <w:t xml:space="preserve"> Bộ Công Thương ban hành Quyết định số 3</w:t>
      </w:r>
      <w:r w:rsidR="00B8476E" w:rsidRPr="00800694">
        <w:rPr>
          <w:rFonts w:ascii="Times New Roman" w:hAnsi="Times New Roman" w:cs="Times New Roman"/>
          <w:color w:val="000000" w:themeColor="text1"/>
          <w:spacing w:val="-2"/>
          <w:sz w:val="28"/>
          <w:szCs w:val="28"/>
          <w:lang w:val="nl-NL"/>
        </w:rPr>
        <w:t>656</w:t>
      </w:r>
      <w:r w:rsidR="00371DEF" w:rsidRPr="00800694">
        <w:rPr>
          <w:rFonts w:ascii="Times New Roman" w:hAnsi="Times New Roman" w:cs="Times New Roman"/>
          <w:color w:val="000000" w:themeColor="text1"/>
          <w:spacing w:val="-2"/>
          <w:sz w:val="28"/>
          <w:szCs w:val="28"/>
          <w:lang w:val="nl-NL"/>
        </w:rPr>
        <w:t xml:space="preserve">/QĐ-BCT về </w:t>
      </w:r>
      <w:r w:rsidR="00B8476E" w:rsidRPr="00800694">
        <w:rPr>
          <w:rFonts w:ascii="Times New Roman" w:hAnsi="Times New Roman" w:cs="Times New Roman"/>
          <w:color w:val="000000" w:themeColor="text1"/>
          <w:spacing w:val="-2"/>
          <w:sz w:val="28"/>
          <w:szCs w:val="28"/>
          <w:lang w:val="nl-NL"/>
        </w:rPr>
        <w:t xml:space="preserve">Chương trình xây dựng văn bản quy phạm pháp luật năm 2025, thời hạn trình </w:t>
      </w:r>
      <w:r w:rsidR="00B8476E" w:rsidRPr="00800694">
        <w:rPr>
          <w:rFonts w:ascii="Times New Roman" w:hAnsi="Times New Roman" w:cs="Times New Roman"/>
          <w:color w:val="000000" w:themeColor="text1"/>
          <w:spacing w:val="-2"/>
          <w:sz w:val="28"/>
          <w:szCs w:val="28"/>
          <w:lang w:val="nl-NL"/>
        </w:rPr>
        <w:lastRenderedPageBreak/>
        <w:t xml:space="preserve">dự thảo Quyết định </w:t>
      </w:r>
      <w:r w:rsidR="00691DBE" w:rsidRPr="00800694">
        <w:rPr>
          <w:rFonts w:ascii="Times New Roman" w:hAnsi="Times New Roman" w:cs="Times New Roman"/>
          <w:color w:val="000000" w:themeColor="text1"/>
          <w:spacing w:val="-2"/>
          <w:sz w:val="28"/>
          <w:szCs w:val="28"/>
          <w:lang w:val="nl-NL"/>
        </w:rPr>
        <w:t>tháng 12/2025.</w:t>
      </w:r>
      <w:r w:rsidR="00371DEF" w:rsidRPr="00800694">
        <w:rPr>
          <w:rFonts w:ascii="Times New Roman" w:hAnsi="Times New Roman" w:cs="Times New Roman"/>
          <w:color w:val="000000" w:themeColor="text1"/>
          <w:spacing w:val="-2"/>
          <w:sz w:val="28"/>
          <w:szCs w:val="28"/>
          <w:lang w:val="nl-NL"/>
        </w:rPr>
        <w:t xml:space="preserve"> </w:t>
      </w:r>
      <w:r w:rsidR="00732ADB" w:rsidRPr="00800694">
        <w:rPr>
          <w:rFonts w:ascii="Times New Roman" w:hAnsi="Times New Roman" w:cs="Times New Roman"/>
          <w:color w:val="000000" w:themeColor="text1"/>
          <w:spacing w:val="-2"/>
          <w:sz w:val="28"/>
          <w:szCs w:val="28"/>
          <w:lang w:val="nl-NL"/>
        </w:rPr>
        <w:t xml:space="preserve"> </w:t>
      </w:r>
      <w:r w:rsidR="00371DEF" w:rsidRPr="00800694">
        <w:rPr>
          <w:rFonts w:ascii="Times New Roman" w:hAnsi="Times New Roman" w:cs="Times New Roman"/>
          <w:color w:val="000000" w:themeColor="text1"/>
          <w:spacing w:val="-2"/>
          <w:sz w:val="28"/>
          <w:szCs w:val="28"/>
          <w:lang w:val="nl-NL"/>
        </w:rPr>
        <w:t xml:space="preserve"> </w:t>
      </w:r>
    </w:p>
    <w:p w14:paraId="11F13B94" w14:textId="0CBE2071" w:rsidR="00F91AC0" w:rsidRPr="00800694" w:rsidRDefault="00F91AC0" w:rsidP="000B04F6">
      <w:pPr>
        <w:spacing w:before="80" w:after="80"/>
        <w:ind w:firstLine="709"/>
        <w:jc w:val="both"/>
        <w:rPr>
          <w:rFonts w:ascii="Times New Roman" w:hAnsi="Times New Roman" w:cs="Times New Roman"/>
          <w:color w:val="000000" w:themeColor="text1"/>
          <w:spacing w:val="-2"/>
          <w:sz w:val="28"/>
          <w:szCs w:val="28"/>
          <w:lang w:val="nl-NL"/>
        </w:rPr>
      </w:pPr>
      <w:r w:rsidRPr="00800694">
        <w:rPr>
          <w:rFonts w:ascii="Times New Roman" w:hAnsi="Times New Roman" w:cs="Times New Roman"/>
          <w:color w:val="000000" w:themeColor="text1"/>
          <w:spacing w:val="-2"/>
          <w:sz w:val="28"/>
          <w:szCs w:val="28"/>
          <w:lang w:val="nl-NL"/>
        </w:rPr>
        <w:t>Phát triển nguồn điện tự sản xuất, tự tiêu thụ để tiếp tục phát huy những lợi thế, ưu điểm, nhất là nguồn điện mặt trời mái nhà (ĐMTMN), góp phần bảo vệ môi trường, cung cấp nguồn năng lượng sạch tại chỗ phục vụ nhu cầu sử dụng điện cho sinh hoạt, đóng góp cho việc phát triển kinh tế - xã hội. Ngoài ra, việc phát triển nguồn điện tự sản xuất, tự tiêu thụ cung cấp nguồn điện tại chỗ giúp giảm tải cho lưới điện địa phương, hệ thống truyền tải quốc gia, từ đó giảm chi phí đầu tư cho ngành điện, giảm tổn thất điện năng.</w:t>
      </w:r>
    </w:p>
    <w:p w14:paraId="6E876718" w14:textId="7820671B" w:rsidR="00F91AC0" w:rsidRPr="00800694" w:rsidRDefault="00F91AC0" w:rsidP="000B04F6">
      <w:pPr>
        <w:spacing w:before="80" w:after="80"/>
        <w:ind w:firstLine="709"/>
        <w:jc w:val="both"/>
        <w:rPr>
          <w:rFonts w:ascii="Times New Roman" w:hAnsi="Times New Roman" w:cs="Times New Roman"/>
          <w:color w:val="000000" w:themeColor="text1"/>
          <w:spacing w:val="-2"/>
          <w:sz w:val="28"/>
          <w:szCs w:val="28"/>
          <w:lang w:val="nl-NL"/>
        </w:rPr>
      </w:pPr>
      <w:r w:rsidRPr="00800694">
        <w:rPr>
          <w:rFonts w:ascii="Times New Roman" w:hAnsi="Times New Roman" w:cs="Times New Roman"/>
          <w:color w:val="000000" w:themeColor="text1"/>
          <w:spacing w:val="-2"/>
          <w:sz w:val="28"/>
          <w:szCs w:val="28"/>
          <w:lang w:val="nl-NL"/>
        </w:rPr>
        <w:t xml:space="preserve">Thực hiện phát triển nguồn điện tại Quyết định số 1415/QĐ-TTg ngày 30 tháng 6 năm 2025 của Thủ tướng Chính phủ về phê duyệt Chiến lực phát triển ngành điện lực Việt Nam đến năm 2030, tầm nhìn đến năm 2050; số 768/QĐ-TTg ngày 15 tháng 4 năm 2025 của Thủ tướng Chính phủ phê duyệt Điều chỉnh Quy hoạch phát triển điện lực quốc gia thời kỳ 2021-2030, tầm nhìn đến năm 2050, trong đó mục tiêu cụ thể “Phấn đấu đến năm 2030 có 50% các tòa nhà công sở và 50% nhà dân sử dụng điện mặt trời mái nhà tự sản, tự tiêu (phục vụ tiêu thụ tại chỗ, không bán điện vào hệ thống điện quốc gia”. Theo tính toán tại Quy hoạch điện VIII điều chỉnh, công suất ĐMTMN tăng thêm giai đoạn 2025-2030 là 26.376 MW, trong đó có một phần là ĐMTMN tự sản xuất, tự tiêu thụ của hộ gia đình. </w:t>
      </w:r>
    </w:p>
    <w:p w14:paraId="5B8AE4C0" w14:textId="77777777" w:rsidR="00F91AC0" w:rsidRPr="00800694" w:rsidRDefault="00F91AC0" w:rsidP="000B04F6">
      <w:pPr>
        <w:spacing w:before="80" w:after="80"/>
        <w:ind w:firstLine="709"/>
        <w:jc w:val="both"/>
        <w:rPr>
          <w:rFonts w:ascii="Times New Roman" w:hAnsi="Times New Roman" w:cs="Times New Roman"/>
          <w:color w:val="000000" w:themeColor="text1"/>
          <w:spacing w:val="-2"/>
          <w:sz w:val="28"/>
          <w:szCs w:val="28"/>
          <w:lang w:val="nl-NL"/>
        </w:rPr>
      </w:pPr>
      <w:r w:rsidRPr="00800694">
        <w:rPr>
          <w:rFonts w:ascii="Times New Roman" w:hAnsi="Times New Roman" w:cs="Times New Roman"/>
          <w:color w:val="000000" w:themeColor="text1"/>
          <w:spacing w:val="-2"/>
          <w:sz w:val="28"/>
          <w:szCs w:val="28"/>
          <w:lang w:val="nl-NL"/>
        </w:rPr>
        <w:t>Khai thác, phát huy tiềm năng, lợi thế về tài nguyên thiên nhiên (năng lượng mặt trời), bổ sung nguồn điện cho hệ thống điện quốc gia, nhất là trong bối cảnh thiếu hụt nguồn do nhu cầu tăng cao và các nguồn điện khác phát triển chậm những năm gần đây.</w:t>
      </w:r>
    </w:p>
    <w:p w14:paraId="123EE5EE" w14:textId="7A767C47" w:rsidR="00732ADB" w:rsidRPr="00800694" w:rsidRDefault="00F91AC0" w:rsidP="000B04F6">
      <w:pPr>
        <w:spacing w:before="80" w:after="80"/>
        <w:ind w:firstLine="709"/>
        <w:jc w:val="both"/>
        <w:rPr>
          <w:rFonts w:ascii="Times New Roman" w:hAnsi="Times New Roman" w:cs="Times New Roman"/>
          <w:color w:val="000000" w:themeColor="text1"/>
          <w:spacing w:val="-2"/>
          <w:sz w:val="28"/>
          <w:szCs w:val="28"/>
          <w:lang w:val="nl-NL"/>
        </w:rPr>
      </w:pPr>
      <w:r w:rsidRPr="00800694">
        <w:rPr>
          <w:rFonts w:ascii="Times New Roman" w:hAnsi="Times New Roman" w:cs="Times New Roman"/>
          <w:color w:val="000000" w:themeColor="text1"/>
          <w:spacing w:val="-2"/>
          <w:sz w:val="28"/>
          <w:szCs w:val="28"/>
          <w:lang w:val="nl-NL"/>
        </w:rPr>
        <w:t xml:space="preserve">Giảm áp lực đầu tư từ nguồn vốn nhà nước, huy động nguồn lực xã hội, góp phần giảm chi phí tiêu dùng của người dân (do tự sản xuất, tự tiêu thụ). </w:t>
      </w:r>
    </w:p>
    <w:p w14:paraId="15DEE7EB" w14:textId="12BD0275" w:rsidR="009969AA" w:rsidRPr="00800694" w:rsidRDefault="00F91AC0" w:rsidP="000B04F6">
      <w:pPr>
        <w:spacing w:before="80" w:after="80"/>
        <w:ind w:firstLine="709"/>
        <w:jc w:val="both"/>
        <w:rPr>
          <w:rFonts w:ascii="Times New Roman" w:eastAsia="MS Gothic" w:hAnsi="Times New Roman" w:cs="Times New Roman"/>
          <w:color w:val="000000" w:themeColor="text1"/>
          <w:spacing w:val="-2"/>
          <w:sz w:val="28"/>
          <w:szCs w:val="28"/>
          <w:lang w:val="en-US"/>
        </w:rPr>
      </w:pPr>
      <w:r w:rsidRPr="00800694">
        <w:rPr>
          <w:rFonts w:ascii="Times New Roman" w:eastAsia="MS Gothic" w:hAnsi="Times New Roman" w:cs="Times New Roman"/>
          <w:color w:val="000000" w:themeColor="text1"/>
          <w:spacing w:val="-2"/>
          <w:sz w:val="28"/>
          <w:szCs w:val="28"/>
          <w:lang w:val="en-US"/>
        </w:rPr>
        <w:t>Trên cơ sở quy định tại Luật Điện lực</w:t>
      </w:r>
      <w:r w:rsidR="00CF6822" w:rsidRPr="00800694">
        <w:rPr>
          <w:rFonts w:ascii="Times New Roman" w:eastAsia="MS Gothic" w:hAnsi="Times New Roman" w:cs="Times New Roman"/>
          <w:color w:val="000000" w:themeColor="text1"/>
          <w:spacing w:val="-2"/>
          <w:sz w:val="28"/>
          <w:szCs w:val="28"/>
          <w:lang w:val="en-US"/>
        </w:rPr>
        <w:t xml:space="preserve"> </w:t>
      </w:r>
      <w:r w:rsidR="006B2AE8" w:rsidRPr="00800694">
        <w:rPr>
          <w:rFonts w:ascii="Times New Roman" w:eastAsia="MS Gothic" w:hAnsi="Times New Roman" w:cs="Times New Roman"/>
          <w:color w:val="000000" w:themeColor="text1"/>
          <w:spacing w:val="-2"/>
          <w:sz w:val="28"/>
          <w:szCs w:val="28"/>
          <w:lang w:val="en-US"/>
        </w:rPr>
        <w:t>và nhiệm vụ được Thủ tướng Chính phủ phân công</w:t>
      </w:r>
      <w:r w:rsidR="00C759EB" w:rsidRPr="00800694">
        <w:rPr>
          <w:rFonts w:ascii="Times New Roman" w:eastAsia="MS Gothic" w:hAnsi="Times New Roman" w:cs="Times New Roman"/>
          <w:color w:val="000000" w:themeColor="text1"/>
          <w:spacing w:val="-2"/>
          <w:sz w:val="28"/>
          <w:szCs w:val="28"/>
          <w:lang w:val="en-US"/>
        </w:rPr>
        <w:t>,</w:t>
      </w:r>
      <w:r w:rsidR="006B2AE8" w:rsidRPr="00800694">
        <w:rPr>
          <w:rFonts w:ascii="Times New Roman" w:eastAsia="MS Gothic" w:hAnsi="Times New Roman" w:cs="Times New Roman"/>
          <w:color w:val="000000" w:themeColor="text1"/>
          <w:spacing w:val="-2"/>
          <w:sz w:val="28"/>
          <w:szCs w:val="28"/>
          <w:lang w:val="en-US"/>
        </w:rPr>
        <w:t xml:space="preserve"> Bộ Công Thương </w:t>
      </w:r>
      <w:r w:rsidR="00C759EB" w:rsidRPr="00800694">
        <w:rPr>
          <w:rFonts w:ascii="Times New Roman" w:eastAsia="MS Gothic" w:hAnsi="Times New Roman" w:cs="Times New Roman"/>
          <w:color w:val="000000" w:themeColor="text1"/>
          <w:spacing w:val="-2"/>
          <w:sz w:val="28"/>
          <w:szCs w:val="28"/>
          <w:lang w:val="en-US"/>
        </w:rPr>
        <w:t>d</w:t>
      </w:r>
      <w:r w:rsidR="00CF6822" w:rsidRPr="00800694">
        <w:rPr>
          <w:rFonts w:ascii="Times New Roman" w:eastAsia="MS Gothic" w:hAnsi="Times New Roman" w:cs="Times New Roman"/>
          <w:color w:val="000000" w:themeColor="text1"/>
          <w:spacing w:val="-2"/>
          <w:sz w:val="28"/>
          <w:szCs w:val="28"/>
          <w:lang w:val="en-US"/>
        </w:rPr>
        <w:t xml:space="preserve">ự thảo Quyết định của Thủ tướng Chính phủ quy định về chính sách hỗ trợ cho hộ gia đình lắp đặt điện mặt trời mái nhà tự sản xuất, tự tiêu thụ và hệ thống lưu trữ điện là cần thiết bảo đảm tính phù hợp, đồng bộ, thống nhất trong hệ thống pháp luật. </w:t>
      </w:r>
    </w:p>
    <w:p w14:paraId="2E7BFE54" w14:textId="77777777" w:rsidR="00803AA9" w:rsidRPr="00800694" w:rsidRDefault="00B07BE3" w:rsidP="000B04F6">
      <w:pPr>
        <w:spacing w:before="80" w:after="80"/>
        <w:ind w:firstLine="709"/>
        <w:jc w:val="both"/>
        <w:rPr>
          <w:rFonts w:ascii="Times New Roman" w:hAnsi="Times New Roman" w:cs="Times New Roman"/>
          <w:b/>
          <w:color w:val="000000" w:themeColor="text1"/>
          <w:sz w:val="28"/>
          <w:szCs w:val="28"/>
          <w:lang w:val="en-US"/>
        </w:rPr>
      </w:pPr>
      <w:r w:rsidRPr="00800694">
        <w:rPr>
          <w:rFonts w:ascii="Times New Roman" w:hAnsi="Times New Roman" w:cs="Times New Roman"/>
          <w:b/>
          <w:color w:val="000000" w:themeColor="text1"/>
          <w:sz w:val="28"/>
          <w:szCs w:val="28"/>
        </w:rPr>
        <w:t>2. Mục đích, yêu cầu đánh giá</w:t>
      </w:r>
    </w:p>
    <w:p w14:paraId="78FD60FE" w14:textId="77777777" w:rsidR="007D487B" w:rsidRPr="00800694" w:rsidRDefault="00803AA9" w:rsidP="000B04F6">
      <w:pPr>
        <w:spacing w:before="80" w:after="80"/>
        <w:ind w:firstLine="709"/>
        <w:jc w:val="both"/>
        <w:rPr>
          <w:rFonts w:ascii="Times New Roman" w:hAnsi="Times New Roman" w:cs="Times New Roman"/>
          <w:b/>
          <w:color w:val="000000" w:themeColor="text1"/>
          <w:sz w:val="28"/>
          <w:szCs w:val="28"/>
          <w:lang w:val="en-US"/>
        </w:rPr>
      </w:pPr>
      <w:r w:rsidRPr="00800694">
        <w:rPr>
          <w:rFonts w:ascii="Times New Roman" w:hAnsi="Times New Roman" w:cs="Times New Roman"/>
          <w:b/>
          <w:color w:val="000000" w:themeColor="text1"/>
          <w:sz w:val="28"/>
          <w:szCs w:val="28"/>
          <w:lang w:val="en-US"/>
        </w:rPr>
        <w:t>2.1. Mục đích đánh giá</w:t>
      </w:r>
    </w:p>
    <w:p w14:paraId="08445CE2" w14:textId="6777017E" w:rsidR="00443F98" w:rsidRPr="00800694" w:rsidRDefault="00443F98" w:rsidP="000B04F6">
      <w:pPr>
        <w:spacing w:before="80" w:after="80"/>
        <w:ind w:firstLine="709"/>
        <w:jc w:val="both"/>
        <w:rPr>
          <w:rFonts w:ascii="Times New Roman" w:eastAsia="MS Gothic" w:hAnsi="Times New Roman" w:cs="Times New Roman"/>
          <w:color w:val="000000" w:themeColor="text1"/>
          <w:spacing w:val="-2"/>
          <w:sz w:val="28"/>
          <w:szCs w:val="28"/>
          <w:lang w:val="en-US"/>
        </w:rPr>
      </w:pPr>
      <w:r w:rsidRPr="00800694">
        <w:rPr>
          <w:rFonts w:ascii="Times New Roman" w:eastAsia="MS Gothic" w:hAnsi="Times New Roman" w:cs="Times New Roman"/>
          <w:color w:val="000000" w:themeColor="text1"/>
          <w:spacing w:val="-2"/>
          <w:sz w:val="28"/>
          <w:szCs w:val="28"/>
          <w:lang w:val="en-US"/>
        </w:rPr>
        <w:t>Đảm bảo việc xây dựng thủ tục hành chính trong dự thảo Quyết định</w:t>
      </w:r>
      <w:r w:rsidR="00CB69E5" w:rsidRPr="00800694">
        <w:rPr>
          <w:rFonts w:ascii="Times New Roman" w:eastAsia="MS Gothic" w:hAnsi="Times New Roman" w:cs="Times New Roman"/>
          <w:color w:val="000000" w:themeColor="text1"/>
          <w:spacing w:val="-2"/>
          <w:sz w:val="28"/>
          <w:szCs w:val="28"/>
          <w:lang w:val="en-US"/>
        </w:rPr>
        <w:t xml:space="preserve"> của Thủ tướng Chính phủ</w:t>
      </w:r>
      <w:r w:rsidRPr="00800694">
        <w:rPr>
          <w:rFonts w:ascii="Times New Roman" w:eastAsia="MS Gothic" w:hAnsi="Times New Roman" w:cs="Times New Roman"/>
          <w:color w:val="000000" w:themeColor="text1"/>
          <w:spacing w:val="-2"/>
          <w:sz w:val="28"/>
          <w:szCs w:val="28"/>
          <w:lang w:val="en-US"/>
        </w:rPr>
        <w:t xml:space="preserve"> được ban hành đúng thẩm quyền, không có mâu thuẫn, chồng chéo hoặc không phù hợp, thống nhất với quy định tại các văn bản khác, được quy định rõ ràng, cụ thể, phân định rõ trách nhiệm và nội dung công việc của cơ quan nhà nước và cá nhân, tổ chức khi thực hiện, cơ chế liên thông, kiểm tra đánh giá, xác minh thực tế, cách thực thực hiện, thành phần, số lượng hồ sơ, thời hạn giải quyết, đối tượng thực hiện, cơ quan giải quyết, phí, lệ phí và các chi phí khác, kết quả thực hiện. </w:t>
      </w:r>
    </w:p>
    <w:p w14:paraId="5AFB57D4" w14:textId="77777777" w:rsidR="007D487B" w:rsidRPr="00800694" w:rsidRDefault="007D487B" w:rsidP="000B04F6">
      <w:pPr>
        <w:spacing w:before="80" w:after="80"/>
        <w:ind w:firstLine="709"/>
        <w:jc w:val="both"/>
        <w:rPr>
          <w:rFonts w:ascii="Times New Roman" w:hAnsi="Times New Roman" w:cs="Times New Roman"/>
          <w:color w:val="000000" w:themeColor="text1"/>
          <w:sz w:val="28"/>
          <w:szCs w:val="28"/>
          <w:lang w:val="en-US"/>
        </w:rPr>
      </w:pPr>
      <w:r w:rsidRPr="00800694">
        <w:rPr>
          <w:rFonts w:ascii="Times New Roman" w:hAnsi="Times New Roman" w:cs="Times New Roman"/>
          <w:b/>
          <w:color w:val="000000" w:themeColor="text1"/>
          <w:sz w:val="28"/>
          <w:szCs w:val="28"/>
          <w:lang w:val="en-US"/>
        </w:rPr>
        <w:t>2.</w:t>
      </w:r>
      <w:r w:rsidR="00803AA9" w:rsidRPr="00800694">
        <w:rPr>
          <w:rStyle w:val="Strong"/>
          <w:rFonts w:ascii="Times New Roman" w:eastAsiaTheme="majorEastAsia" w:hAnsi="Times New Roman" w:cs="Times New Roman"/>
          <w:bCs w:val="0"/>
          <w:color w:val="000000" w:themeColor="text1"/>
          <w:sz w:val="28"/>
          <w:szCs w:val="28"/>
        </w:rPr>
        <w:t>2. Yêu cầu</w:t>
      </w:r>
      <w:r w:rsidRPr="00800694">
        <w:rPr>
          <w:rStyle w:val="Strong"/>
          <w:rFonts w:ascii="Times New Roman" w:eastAsiaTheme="majorEastAsia" w:hAnsi="Times New Roman" w:cs="Times New Roman"/>
          <w:bCs w:val="0"/>
          <w:color w:val="000000" w:themeColor="text1"/>
          <w:sz w:val="28"/>
          <w:szCs w:val="28"/>
          <w:lang w:val="en-US"/>
        </w:rPr>
        <w:t xml:space="preserve"> </w:t>
      </w:r>
      <w:r w:rsidRPr="00800694">
        <w:rPr>
          <w:rFonts w:ascii="Times New Roman" w:hAnsi="Times New Roman" w:cs="Times New Roman"/>
          <w:b/>
          <w:color w:val="000000" w:themeColor="text1"/>
          <w:sz w:val="28"/>
          <w:szCs w:val="28"/>
          <w:lang w:val="en-US"/>
        </w:rPr>
        <w:t>đánh giá</w:t>
      </w:r>
    </w:p>
    <w:p w14:paraId="62C6F07D" w14:textId="48CB7ECB" w:rsidR="00CB69E5" w:rsidRPr="00800694" w:rsidRDefault="00CB69E5" w:rsidP="000B04F6">
      <w:pPr>
        <w:spacing w:before="80" w:after="80"/>
        <w:ind w:firstLine="709"/>
        <w:jc w:val="both"/>
        <w:rPr>
          <w:rFonts w:ascii="Times New Roman" w:eastAsia="MS Gothic" w:hAnsi="Times New Roman" w:cs="Times New Roman"/>
          <w:color w:val="000000" w:themeColor="text1"/>
          <w:spacing w:val="-2"/>
          <w:sz w:val="28"/>
          <w:szCs w:val="28"/>
          <w:lang w:val="en-US"/>
        </w:rPr>
      </w:pPr>
      <w:r w:rsidRPr="00800694">
        <w:rPr>
          <w:rFonts w:ascii="Times New Roman" w:eastAsia="MS Gothic" w:hAnsi="Times New Roman" w:cs="Times New Roman"/>
          <w:color w:val="000000" w:themeColor="text1"/>
          <w:spacing w:val="-2"/>
          <w:sz w:val="28"/>
          <w:szCs w:val="28"/>
          <w:lang w:val="en-US"/>
        </w:rPr>
        <w:lastRenderedPageBreak/>
        <w:t>Đánh giá đầy đủ tác động của thủ tục hành hành chính dự kiến ban hành, việc phân cấp</w:t>
      </w:r>
      <w:r w:rsidR="00EA0F1B" w:rsidRPr="00800694">
        <w:rPr>
          <w:rFonts w:ascii="Times New Roman" w:eastAsia="MS Gothic" w:hAnsi="Times New Roman" w:cs="Times New Roman"/>
          <w:color w:val="000000" w:themeColor="text1"/>
          <w:spacing w:val="-2"/>
          <w:sz w:val="28"/>
          <w:szCs w:val="28"/>
          <w:lang w:val="en-US"/>
        </w:rPr>
        <w:t>, thực hiện nhiệm vụ, quyền hạn được phân cấp.</w:t>
      </w:r>
    </w:p>
    <w:p w14:paraId="0DE12A97" w14:textId="2460152A" w:rsidR="00B07BE3" w:rsidRPr="00800694" w:rsidRDefault="00803AA9" w:rsidP="000B04F6">
      <w:pPr>
        <w:spacing w:before="80" w:after="80"/>
        <w:ind w:firstLine="709"/>
        <w:jc w:val="both"/>
        <w:rPr>
          <w:rFonts w:ascii="Times New Roman" w:hAnsi="Times New Roman" w:cs="Times New Roman"/>
          <w:b/>
          <w:bCs/>
          <w:color w:val="000000" w:themeColor="text1"/>
          <w:sz w:val="28"/>
          <w:szCs w:val="28"/>
        </w:rPr>
      </w:pPr>
      <w:r w:rsidRPr="00800694">
        <w:rPr>
          <w:rFonts w:ascii="Times New Roman" w:hAnsi="Times New Roman" w:cs="Times New Roman"/>
          <w:b/>
          <w:bCs/>
          <w:color w:val="000000" w:themeColor="text1"/>
          <w:sz w:val="28"/>
          <w:szCs w:val="28"/>
        </w:rPr>
        <w:t xml:space="preserve"> </w:t>
      </w:r>
      <w:r w:rsidR="00B07BE3" w:rsidRPr="00800694">
        <w:rPr>
          <w:rFonts w:ascii="Times New Roman" w:hAnsi="Times New Roman" w:cs="Times New Roman"/>
          <w:b/>
          <w:bCs/>
          <w:color w:val="000000" w:themeColor="text1"/>
          <w:sz w:val="28"/>
          <w:szCs w:val="28"/>
        </w:rPr>
        <w:t>II. KẾT QUẢ ĐÁNH GIÁ</w:t>
      </w:r>
    </w:p>
    <w:p w14:paraId="0DE12A98" w14:textId="612F7B6F" w:rsidR="00B07BE3" w:rsidRPr="00800694" w:rsidRDefault="00B07BE3" w:rsidP="000B04F6">
      <w:pPr>
        <w:spacing w:before="80" w:after="80"/>
        <w:ind w:firstLine="709"/>
        <w:jc w:val="both"/>
        <w:rPr>
          <w:rFonts w:ascii="Times New Roman" w:hAnsi="Times New Roman" w:cs="Times New Roman"/>
          <w:b/>
          <w:color w:val="000000" w:themeColor="text1"/>
          <w:sz w:val="28"/>
          <w:szCs w:val="28"/>
        </w:rPr>
      </w:pPr>
      <w:r w:rsidRPr="00800694">
        <w:rPr>
          <w:rFonts w:ascii="Times New Roman" w:hAnsi="Times New Roman" w:cs="Times New Roman"/>
          <w:b/>
          <w:color w:val="000000" w:themeColor="text1"/>
          <w:sz w:val="28"/>
          <w:szCs w:val="28"/>
        </w:rPr>
        <w:t xml:space="preserve">1. Đánh giá tác động thủ tục hành chính </w:t>
      </w:r>
    </w:p>
    <w:p w14:paraId="3F9CD1BF" w14:textId="38BD70E7" w:rsidR="0088293C" w:rsidRPr="00800694" w:rsidRDefault="000E07C6" w:rsidP="0088293C">
      <w:pPr>
        <w:spacing w:before="80" w:after="80"/>
        <w:ind w:firstLine="709"/>
        <w:jc w:val="both"/>
        <w:rPr>
          <w:rFonts w:ascii="Times New Roman" w:hAnsi="Times New Roman" w:cs="Times New Roman"/>
          <w:bCs/>
          <w:color w:val="000000" w:themeColor="text1"/>
          <w:sz w:val="28"/>
          <w:szCs w:val="28"/>
          <w:lang w:val="en-US"/>
        </w:rPr>
      </w:pPr>
      <w:r w:rsidRPr="00800694">
        <w:rPr>
          <w:rFonts w:ascii="Times New Roman" w:hAnsi="Times New Roman" w:cs="Times New Roman"/>
          <w:bCs/>
          <w:color w:val="000000" w:themeColor="text1"/>
          <w:sz w:val="28"/>
          <w:szCs w:val="28"/>
          <w:lang w:val="en-US"/>
        </w:rPr>
        <w:t xml:space="preserve">- </w:t>
      </w:r>
      <w:r w:rsidR="0088293C" w:rsidRPr="00800694">
        <w:rPr>
          <w:rFonts w:ascii="Times New Roman" w:hAnsi="Times New Roman" w:cs="Times New Roman"/>
          <w:bCs/>
          <w:color w:val="000000" w:themeColor="text1"/>
          <w:sz w:val="28"/>
          <w:szCs w:val="28"/>
        </w:rPr>
        <w:t xml:space="preserve">Căn cứ mục tiêu, yêu cầu đánh giá tại Mục I nêu trên, trên cơ sở </w:t>
      </w:r>
      <w:r w:rsidR="0088293C" w:rsidRPr="00800694">
        <w:rPr>
          <w:rFonts w:ascii="Times New Roman" w:hAnsi="Times New Roman" w:cs="Times New Roman"/>
          <w:bCs/>
          <w:color w:val="000000" w:themeColor="text1"/>
          <w:sz w:val="28"/>
          <w:szCs w:val="28"/>
          <w:lang w:val="en-US"/>
        </w:rPr>
        <w:t>rà soát, đánh giá</w:t>
      </w:r>
      <w:r w:rsidR="0088293C" w:rsidRPr="00800694">
        <w:rPr>
          <w:rFonts w:ascii="Times New Roman" w:hAnsi="Times New Roman" w:cs="Times New Roman"/>
          <w:bCs/>
          <w:color w:val="000000" w:themeColor="text1"/>
          <w:sz w:val="28"/>
          <w:szCs w:val="28"/>
        </w:rPr>
        <w:t xml:space="preserve"> toàn văn dự thảo</w:t>
      </w:r>
      <w:r w:rsidR="0088293C" w:rsidRPr="00800694">
        <w:rPr>
          <w:rFonts w:ascii="Times New Roman" w:hAnsi="Times New Roman" w:cs="Times New Roman"/>
          <w:bCs/>
          <w:color w:val="000000" w:themeColor="text1"/>
          <w:sz w:val="28"/>
          <w:szCs w:val="28"/>
          <w:lang w:val="en-US"/>
        </w:rPr>
        <w:t xml:space="preserve"> Quyết định của Thủ tướng Chính phủ, Bộ Công Thương tổng hợp các thủ tục hành chính (TTHC) quy định trong dự thảo, kết quả như sau: </w:t>
      </w:r>
      <w:r w:rsidR="0088293C" w:rsidRPr="00800694">
        <w:rPr>
          <w:rFonts w:ascii="Times New Roman" w:hAnsi="Times New Roman" w:cs="Times New Roman"/>
          <w:bCs/>
          <w:color w:val="000000" w:themeColor="text1"/>
          <w:sz w:val="28"/>
          <w:szCs w:val="28"/>
        </w:rPr>
        <w:t xml:space="preserve"> </w:t>
      </w:r>
    </w:p>
    <w:p w14:paraId="75A598E8" w14:textId="0067E4AD" w:rsidR="00184B31" w:rsidRPr="00800694" w:rsidRDefault="000E07C6" w:rsidP="000B04F6">
      <w:pPr>
        <w:spacing w:before="80" w:after="80"/>
        <w:ind w:firstLine="709"/>
        <w:jc w:val="both"/>
        <w:rPr>
          <w:rFonts w:ascii="Times New Roman" w:hAnsi="Times New Roman" w:cs="Times New Roman"/>
          <w:color w:val="000000" w:themeColor="text1"/>
          <w:sz w:val="28"/>
          <w:szCs w:val="28"/>
          <w:lang w:val="en-US" w:eastAsia="en-US"/>
        </w:rPr>
      </w:pPr>
      <w:r w:rsidRPr="00800694">
        <w:rPr>
          <w:rFonts w:ascii="Times New Roman" w:hAnsi="Times New Roman" w:cs="Times New Roman"/>
          <w:bCs/>
          <w:color w:val="000000" w:themeColor="text1"/>
          <w:sz w:val="28"/>
          <w:szCs w:val="28"/>
          <w:lang w:val="en-US"/>
        </w:rPr>
        <w:t>+</w:t>
      </w:r>
      <w:r w:rsidR="00E507A1" w:rsidRPr="00800694">
        <w:rPr>
          <w:rFonts w:ascii="Times New Roman" w:hAnsi="Times New Roman" w:cs="Times New Roman"/>
          <w:bCs/>
          <w:color w:val="000000" w:themeColor="text1"/>
          <w:sz w:val="28"/>
          <w:szCs w:val="28"/>
          <w:lang w:val="en-US"/>
        </w:rPr>
        <w:t xml:space="preserve"> Số lượng TTHC: </w:t>
      </w:r>
      <w:r w:rsidR="00E507A1" w:rsidRPr="00CD1915">
        <w:rPr>
          <w:rFonts w:ascii="Times New Roman" w:hAnsi="Times New Roman" w:cs="Times New Roman"/>
          <w:b/>
          <w:color w:val="000000" w:themeColor="text1"/>
          <w:sz w:val="28"/>
          <w:szCs w:val="28"/>
          <w:lang w:val="en-US"/>
        </w:rPr>
        <w:t>0</w:t>
      </w:r>
      <w:r w:rsidR="0088293C" w:rsidRPr="00CD1915">
        <w:rPr>
          <w:rFonts w:ascii="Times New Roman" w:hAnsi="Times New Roman" w:cs="Times New Roman"/>
          <w:b/>
          <w:color w:val="000000" w:themeColor="text1"/>
          <w:sz w:val="28"/>
          <w:szCs w:val="28"/>
          <w:lang w:val="en-US"/>
        </w:rPr>
        <w:t>1</w:t>
      </w:r>
      <w:r w:rsidR="00E507A1" w:rsidRPr="00CD1915">
        <w:rPr>
          <w:rFonts w:ascii="Times New Roman" w:hAnsi="Times New Roman" w:cs="Times New Roman"/>
          <w:b/>
          <w:color w:val="000000" w:themeColor="text1"/>
          <w:sz w:val="28"/>
          <w:szCs w:val="28"/>
          <w:lang w:val="en-US"/>
        </w:rPr>
        <w:t xml:space="preserve"> thủ tục</w:t>
      </w:r>
      <w:r w:rsidR="00E507A1" w:rsidRPr="00800694">
        <w:rPr>
          <w:rFonts w:ascii="Times New Roman" w:hAnsi="Times New Roman" w:cs="Times New Roman"/>
          <w:bCs/>
          <w:color w:val="000000" w:themeColor="text1"/>
          <w:sz w:val="28"/>
          <w:szCs w:val="28"/>
          <w:lang w:val="en-US"/>
        </w:rPr>
        <w:t xml:space="preserve"> (</w:t>
      </w:r>
      <w:r w:rsidR="0088293C" w:rsidRPr="00800694">
        <w:rPr>
          <w:rFonts w:ascii="Times New Roman" w:hAnsi="Times New Roman" w:cs="Times New Roman"/>
          <w:b/>
          <w:i/>
          <w:iCs/>
          <w:color w:val="000000" w:themeColor="text1"/>
          <w:sz w:val="28"/>
          <w:szCs w:val="28"/>
          <w:lang w:val="en-US"/>
        </w:rPr>
        <w:t>Đơn đề nghị hỗ trợ tài chính</w:t>
      </w:r>
      <w:r w:rsidR="00E507A1" w:rsidRPr="00800694">
        <w:rPr>
          <w:rFonts w:ascii="Times New Roman" w:hAnsi="Times New Roman" w:cs="Times New Roman"/>
          <w:color w:val="000000" w:themeColor="text1"/>
          <w:sz w:val="28"/>
          <w:szCs w:val="28"/>
          <w:lang w:val="en-US" w:eastAsia="en-US"/>
        </w:rPr>
        <w:t>)</w:t>
      </w:r>
      <w:r w:rsidR="00184B31" w:rsidRPr="00800694">
        <w:rPr>
          <w:rFonts w:ascii="Times New Roman" w:hAnsi="Times New Roman" w:cs="Times New Roman"/>
          <w:color w:val="000000" w:themeColor="text1"/>
          <w:sz w:val="28"/>
          <w:szCs w:val="28"/>
          <w:lang w:val="en-US" w:eastAsia="en-US"/>
        </w:rPr>
        <w:t>.</w:t>
      </w:r>
    </w:p>
    <w:p w14:paraId="5DF31EFB" w14:textId="566DF2D0" w:rsidR="00184B31" w:rsidRPr="00800694" w:rsidRDefault="000E07C6" w:rsidP="000B04F6">
      <w:pPr>
        <w:spacing w:before="80" w:after="80"/>
        <w:ind w:firstLine="709"/>
        <w:jc w:val="both"/>
        <w:rPr>
          <w:rFonts w:ascii="Times New Roman" w:hAnsi="Times New Roman" w:cs="Times New Roman"/>
          <w:color w:val="000000" w:themeColor="text1"/>
          <w:sz w:val="28"/>
          <w:szCs w:val="28"/>
          <w:lang w:val="en-US" w:eastAsia="en-US"/>
        </w:rPr>
      </w:pPr>
      <w:r w:rsidRPr="00800694">
        <w:rPr>
          <w:rFonts w:ascii="Times New Roman" w:hAnsi="Times New Roman" w:cs="Times New Roman"/>
          <w:color w:val="000000" w:themeColor="text1"/>
          <w:sz w:val="28"/>
          <w:szCs w:val="28"/>
          <w:lang w:val="en-US" w:eastAsia="en-US"/>
        </w:rPr>
        <w:t>+</w:t>
      </w:r>
      <w:r w:rsidR="00184B31" w:rsidRPr="00800694">
        <w:rPr>
          <w:rFonts w:ascii="Times New Roman" w:hAnsi="Times New Roman" w:cs="Times New Roman"/>
          <w:color w:val="000000" w:themeColor="text1"/>
          <w:sz w:val="28"/>
          <w:szCs w:val="28"/>
          <w:lang w:val="en-US" w:eastAsia="en-US"/>
        </w:rPr>
        <w:t xml:space="preserve"> TTHC dự kiến ban hành mới</w:t>
      </w:r>
      <w:r w:rsidR="0005534C" w:rsidRPr="00800694">
        <w:rPr>
          <w:rFonts w:ascii="Times New Roman" w:hAnsi="Times New Roman" w:cs="Times New Roman"/>
          <w:color w:val="000000" w:themeColor="text1"/>
          <w:sz w:val="28"/>
          <w:szCs w:val="28"/>
          <w:lang w:val="en-US" w:eastAsia="en-US"/>
        </w:rPr>
        <w:t>: không có.</w:t>
      </w:r>
    </w:p>
    <w:p w14:paraId="7B2EDD8B" w14:textId="1C1F4E33" w:rsidR="0005534C" w:rsidRPr="00800694" w:rsidRDefault="000E07C6" w:rsidP="000B04F6">
      <w:pPr>
        <w:spacing w:before="80" w:after="80"/>
        <w:ind w:firstLine="709"/>
        <w:jc w:val="both"/>
        <w:rPr>
          <w:rFonts w:ascii="Times New Roman" w:hAnsi="Times New Roman" w:cs="Times New Roman"/>
          <w:color w:val="000000" w:themeColor="text1"/>
          <w:sz w:val="28"/>
          <w:szCs w:val="28"/>
          <w:lang w:val="en-US" w:eastAsia="en-US"/>
        </w:rPr>
      </w:pPr>
      <w:r w:rsidRPr="00800694">
        <w:rPr>
          <w:rFonts w:ascii="Times New Roman" w:hAnsi="Times New Roman" w:cs="Times New Roman"/>
          <w:color w:val="000000" w:themeColor="text1"/>
          <w:sz w:val="28"/>
          <w:szCs w:val="28"/>
          <w:lang w:val="en-US" w:eastAsia="en-US"/>
        </w:rPr>
        <w:t>+</w:t>
      </w:r>
      <w:r w:rsidR="0005534C" w:rsidRPr="00800694">
        <w:rPr>
          <w:rFonts w:ascii="Times New Roman" w:hAnsi="Times New Roman" w:cs="Times New Roman"/>
          <w:color w:val="000000" w:themeColor="text1"/>
          <w:sz w:val="28"/>
          <w:szCs w:val="28"/>
          <w:lang w:val="en-US" w:eastAsia="en-US"/>
        </w:rPr>
        <w:t xml:space="preserve"> TTHC được sửa đổi, bổ sung: </w:t>
      </w:r>
      <w:r w:rsidR="0088293C" w:rsidRPr="00800694">
        <w:rPr>
          <w:rFonts w:ascii="Times New Roman" w:hAnsi="Times New Roman" w:cs="Times New Roman"/>
          <w:bCs/>
          <w:color w:val="000000" w:themeColor="text1"/>
          <w:sz w:val="28"/>
          <w:szCs w:val="28"/>
          <w:lang w:val="en-US"/>
        </w:rPr>
        <w:t xml:space="preserve">không có. </w:t>
      </w:r>
    </w:p>
    <w:p w14:paraId="4B359FB0" w14:textId="5C9F2C05" w:rsidR="0005534C" w:rsidRPr="00800694" w:rsidRDefault="000E07C6" w:rsidP="000B04F6">
      <w:pPr>
        <w:spacing w:before="80" w:after="80"/>
        <w:ind w:firstLine="709"/>
        <w:jc w:val="both"/>
        <w:rPr>
          <w:rFonts w:ascii="Times New Roman" w:hAnsi="Times New Roman" w:cs="Times New Roman"/>
          <w:bCs/>
          <w:color w:val="000000" w:themeColor="text1"/>
          <w:sz w:val="28"/>
          <w:szCs w:val="28"/>
          <w:lang w:val="en-US"/>
        </w:rPr>
      </w:pPr>
      <w:r w:rsidRPr="00800694">
        <w:rPr>
          <w:rFonts w:ascii="Times New Roman" w:hAnsi="Times New Roman" w:cs="Times New Roman"/>
          <w:color w:val="000000" w:themeColor="text1"/>
          <w:sz w:val="28"/>
          <w:szCs w:val="28"/>
          <w:lang w:val="en-US" w:eastAsia="en-US"/>
        </w:rPr>
        <w:t>+</w:t>
      </w:r>
      <w:r w:rsidR="0005534C" w:rsidRPr="00800694">
        <w:rPr>
          <w:rFonts w:ascii="Times New Roman" w:hAnsi="Times New Roman" w:cs="Times New Roman"/>
          <w:color w:val="000000" w:themeColor="text1"/>
          <w:sz w:val="28"/>
          <w:szCs w:val="28"/>
          <w:lang w:val="en-US" w:eastAsia="en-US"/>
        </w:rPr>
        <w:t xml:space="preserve"> TTHC được bãi bỏ: </w:t>
      </w:r>
      <w:r w:rsidR="0088293C" w:rsidRPr="00800694">
        <w:rPr>
          <w:rFonts w:ascii="Times New Roman" w:hAnsi="Times New Roman" w:cs="Times New Roman"/>
          <w:color w:val="000000" w:themeColor="text1"/>
          <w:sz w:val="28"/>
          <w:szCs w:val="28"/>
          <w:lang w:val="en-US" w:eastAsia="en-US"/>
        </w:rPr>
        <w:t>không có.</w:t>
      </w:r>
    </w:p>
    <w:p w14:paraId="5D01E5B9" w14:textId="390F3DCE" w:rsidR="009E00CC" w:rsidRPr="00800694" w:rsidRDefault="00FE6A41" w:rsidP="000B04F6">
      <w:pPr>
        <w:spacing w:before="80" w:after="80"/>
        <w:ind w:firstLine="709"/>
        <w:jc w:val="both"/>
        <w:rPr>
          <w:rFonts w:ascii="Times New Roman" w:hAnsi="Times New Roman" w:cs="Times New Roman"/>
          <w:bCs/>
          <w:iCs/>
          <w:color w:val="000000" w:themeColor="text1"/>
          <w:sz w:val="28"/>
          <w:szCs w:val="28"/>
          <w:lang w:val="en-US" w:eastAsia="en-US"/>
        </w:rPr>
      </w:pPr>
      <w:r w:rsidRPr="00800694">
        <w:rPr>
          <w:rFonts w:ascii="Times New Roman" w:hAnsi="Times New Roman" w:cs="Times New Roman"/>
          <w:bCs/>
          <w:iCs/>
          <w:color w:val="000000" w:themeColor="text1"/>
          <w:sz w:val="28"/>
          <w:szCs w:val="28"/>
          <w:lang w:val="en-US"/>
        </w:rPr>
        <w:t>a)</w:t>
      </w:r>
      <w:r w:rsidR="000E07C6" w:rsidRPr="00800694">
        <w:rPr>
          <w:rFonts w:ascii="Times New Roman" w:hAnsi="Times New Roman" w:cs="Times New Roman"/>
          <w:bCs/>
          <w:iCs/>
          <w:color w:val="000000" w:themeColor="text1"/>
          <w:sz w:val="28"/>
          <w:szCs w:val="28"/>
          <w:lang w:val="en-US"/>
        </w:rPr>
        <w:t xml:space="preserve"> </w:t>
      </w:r>
      <w:r w:rsidR="009E00CC" w:rsidRPr="00800694">
        <w:rPr>
          <w:rFonts w:ascii="Times New Roman" w:hAnsi="Times New Roman" w:cs="Times New Roman"/>
          <w:bCs/>
          <w:iCs/>
          <w:color w:val="000000" w:themeColor="text1"/>
          <w:sz w:val="28"/>
          <w:szCs w:val="28"/>
          <w:lang w:val="en-US"/>
        </w:rPr>
        <w:t>Thủ tục</w:t>
      </w:r>
      <w:r w:rsidRPr="00800694">
        <w:rPr>
          <w:rFonts w:ascii="Times New Roman" w:hAnsi="Times New Roman" w:cs="Times New Roman"/>
          <w:bCs/>
          <w:iCs/>
          <w:color w:val="000000" w:themeColor="text1"/>
          <w:sz w:val="28"/>
          <w:szCs w:val="28"/>
          <w:lang w:val="en-US"/>
        </w:rPr>
        <w:t xml:space="preserve"> hành chính quy định tại dự thảo Quyết định</w:t>
      </w:r>
      <w:r w:rsidR="009E00CC" w:rsidRPr="00800694">
        <w:rPr>
          <w:rFonts w:ascii="Times New Roman" w:hAnsi="Times New Roman" w:cs="Times New Roman"/>
          <w:bCs/>
          <w:iCs/>
          <w:color w:val="000000" w:themeColor="text1"/>
          <w:sz w:val="28"/>
          <w:szCs w:val="28"/>
          <w:lang w:val="en-US"/>
        </w:rPr>
        <w:t xml:space="preserve"> </w:t>
      </w:r>
    </w:p>
    <w:p w14:paraId="6A2EA82A" w14:textId="116B4020" w:rsidR="00FE6A41" w:rsidRPr="00800694" w:rsidRDefault="00FE6A41" w:rsidP="000B04F6">
      <w:pPr>
        <w:spacing w:before="80" w:after="80"/>
        <w:ind w:firstLine="709"/>
        <w:jc w:val="both"/>
        <w:rPr>
          <w:rFonts w:ascii="Times New Roman" w:hAnsi="Times New Roman" w:cs="Times New Roman"/>
          <w:color w:val="000000" w:themeColor="text1"/>
          <w:sz w:val="28"/>
          <w:szCs w:val="28"/>
          <w:lang w:val="en-US" w:eastAsia="en-US"/>
        </w:rPr>
      </w:pPr>
      <w:r w:rsidRPr="00800694">
        <w:rPr>
          <w:rFonts w:ascii="Times New Roman" w:hAnsi="Times New Roman" w:cs="Times New Roman"/>
          <w:bCs/>
          <w:iCs/>
          <w:color w:val="000000" w:themeColor="text1"/>
          <w:sz w:val="28"/>
          <w:szCs w:val="28"/>
          <w:lang w:val="en-US" w:eastAsia="en-US"/>
        </w:rPr>
        <w:t>- Đơn đề nghị hỗ trợ tài chính (</w:t>
      </w:r>
      <w:r w:rsidRPr="00800694">
        <w:rPr>
          <w:rFonts w:ascii="Times New Roman" w:hAnsi="Times New Roman" w:cs="Times New Roman"/>
          <w:bCs/>
          <w:i/>
          <w:color w:val="000000" w:themeColor="text1"/>
          <w:sz w:val="28"/>
          <w:szCs w:val="28"/>
          <w:lang w:val="en-US" w:eastAsia="en-US"/>
        </w:rPr>
        <w:t>thực hiện tại cấp xã</w:t>
      </w:r>
      <w:r w:rsidRPr="00800694">
        <w:rPr>
          <w:rFonts w:ascii="Times New Roman" w:hAnsi="Times New Roman" w:cs="Times New Roman"/>
          <w:bCs/>
          <w:iCs/>
          <w:color w:val="000000" w:themeColor="text1"/>
          <w:sz w:val="28"/>
          <w:szCs w:val="28"/>
          <w:lang w:val="en-US" w:eastAsia="en-US"/>
        </w:rPr>
        <w:t>)</w:t>
      </w:r>
    </w:p>
    <w:p w14:paraId="318E329D" w14:textId="7503A579" w:rsidR="009E00CC" w:rsidRPr="00800694" w:rsidRDefault="00FE6A41" w:rsidP="000B04F6">
      <w:pPr>
        <w:spacing w:before="80" w:after="80"/>
        <w:ind w:firstLine="709"/>
        <w:jc w:val="both"/>
        <w:rPr>
          <w:rFonts w:ascii="Times New Roman" w:hAnsi="Times New Roman" w:cs="Times New Roman"/>
          <w:color w:val="000000" w:themeColor="text1"/>
          <w:sz w:val="28"/>
          <w:szCs w:val="28"/>
          <w:lang w:val="en-US" w:eastAsia="en-US"/>
        </w:rPr>
      </w:pPr>
      <w:r w:rsidRPr="00800694">
        <w:rPr>
          <w:rFonts w:ascii="Times New Roman" w:hAnsi="Times New Roman" w:cs="Times New Roman"/>
          <w:color w:val="000000" w:themeColor="text1"/>
          <w:sz w:val="28"/>
          <w:szCs w:val="28"/>
          <w:lang w:val="en-US" w:eastAsia="en-US"/>
        </w:rPr>
        <w:t>b</w:t>
      </w:r>
      <w:r w:rsidR="00192261" w:rsidRPr="00800694">
        <w:rPr>
          <w:rFonts w:ascii="Times New Roman" w:hAnsi="Times New Roman" w:cs="Times New Roman"/>
          <w:color w:val="000000" w:themeColor="text1"/>
          <w:sz w:val="28"/>
          <w:szCs w:val="28"/>
          <w:lang w:val="en-US" w:eastAsia="en-US"/>
        </w:rPr>
        <w:t xml:space="preserve">) </w:t>
      </w:r>
      <w:r w:rsidR="00192261" w:rsidRPr="00800694">
        <w:rPr>
          <w:rFonts w:ascii="Times New Roman" w:hAnsi="Times New Roman" w:cs="Times New Roman"/>
          <w:bCs/>
          <w:color w:val="000000" w:themeColor="text1"/>
          <w:sz w:val="28"/>
          <w:szCs w:val="28"/>
          <w:lang w:val="en-US" w:eastAsia="en-US"/>
        </w:rPr>
        <w:t xml:space="preserve">Sự </w:t>
      </w:r>
      <w:r w:rsidR="00CC7BE5" w:rsidRPr="00800694">
        <w:rPr>
          <w:rFonts w:ascii="Times New Roman" w:hAnsi="Times New Roman" w:cs="Times New Roman"/>
          <w:bCs/>
          <w:color w:val="000000" w:themeColor="text1"/>
          <w:sz w:val="28"/>
          <w:szCs w:val="28"/>
          <w:lang w:val="en-US" w:eastAsia="en-US"/>
        </w:rPr>
        <w:t>cần thiết</w:t>
      </w:r>
      <w:r w:rsidRPr="00800694">
        <w:rPr>
          <w:rFonts w:ascii="Times New Roman" w:hAnsi="Times New Roman" w:cs="Times New Roman"/>
          <w:bCs/>
          <w:color w:val="000000" w:themeColor="text1"/>
          <w:sz w:val="28"/>
          <w:szCs w:val="28"/>
          <w:lang w:val="en-US" w:eastAsia="en-US"/>
        </w:rPr>
        <w:t xml:space="preserve"> ban hành thủ tục hành chính</w:t>
      </w:r>
    </w:p>
    <w:p w14:paraId="2229C242" w14:textId="5A8C455D" w:rsidR="008C36AC" w:rsidRPr="00800694" w:rsidRDefault="00994CA8" w:rsidP="000B04F6">
      <w:pPr>
        <w:spacing w:before="80" w:after="80"/>
        <w:ind w:firstLine="709"/>
        <w:jc w:val="both"/>
        <w:rPr>
          <w:rFonts w:ascii="Times New Roman" w:hAnsi="Times New Roman" w:cs="Times New Roman"/>
          <w:color w:val="000000" w:themeColor="text1"/>
          <w:sz w:val="28"/>
          <w:szCs w:val="28"/>
          <w:lang w:val="en-US" w:eastAsia="en-US"/>
        </w:rPr>
      </w:pPr>
      <w:r w:rsidRPr="00800694">
        <w:rPr>
          <w:rFonts w:ascii="Times New Roman" w:hAnsi="Times New Roman" w:cs="Times New Roman"/>
          <w:color w:val="000000" w:themeColor="text1"/>
          <w:sz w:val="28"/>
          <w:szCs w:val="28"/>
          <w:lang w:val="en-US" w:eastAsia="en-US"/>
        </w:rPr>
        <w:t xml:space="preserve">Dự thảo Quyết định ban hành thủ tục hành chính </w:t>
      </w:r>
      <w:r w:rsidR="008C36AC" w:rsidRPr="00800694">
        <w:rPr>
          <w:rFonts w:ascii="Times New Roman" w:hAnsi="Times New Roman" w:cs="Times New Roman"/>
          <w:color w:val="000000" w:themeColor="text1"/>
          <w:sz w:val="28"/>
          <w:szCs w:val="28"/>
          <w:lang w:val="en-US" w:eastAsia="en-US"/>
        </w:rPr>
        <w:t xml:space="preserve">là Đơn đề nghị hỗ trợ tài chính </w:t>
      </w:r>
      <w:r w:rsidR="00D3498E" w:rsidRPr="00800694">
        <w:rPr>
          <w:rFonts w:ascii="Times New Roman" w:hAnsi="Times New Roman" w:cs="Times New Roman"/>
          <w:color w:val="000000" w:themeColor="text1"/>
          <w:sz w:val="28"/>
          <w:szCs w:val="28"/>
          <w:lang w:val="en-US" w:eastAsia="en-US"/>
        </w:rPr>
        <w:t>làm cơ sở để</w:t>
      </w:r>
      <w:r w:rsidRPr="00800694">
        <w:rPr>
          <w:rFonts w:ascii="Times New Roman" w:hAnsi="Times New Roman" w:cs="Times New Roman"/>
          <w:color w:val="000000" w:themeColor="text1"/>
          <w:sz w:val="28"/>
          <w:szCs w:val="28"/>
          <w:lang w:val="en-US" w:eastAsia="en-US"/>
        </w:rPr>
        <w:t xml:space="preserve"> UBND cấp xã</w:t>
      </w:r>
      <w:r w:rsidR="00AE65D2" w:rsidRPr="00800694">
        <w:rPr>
          <w:rFonts w:ascii="Times New Roman" w:hAnsi="Times New Roman" w:cs="Times New Roman"/>
          <w:color w:val="000000" w:themeColor="text1"/>
          <w:sz w:val="28"/>
          <w:szCs w:val="28"/>
          <w:lang w:val="en-US" w:eastAsia="en-US"/>
        </w:rPr>
        <w:t xml:space="preserve"> </w:t>
      </w:r>
      <w:r w:rsidR="008F69DD" w:rsidRPr="00800694">
        <w:rPr>
          <w:rFonts w:ascii="Times New Roman" w:hAnsi="Times New Roman" w:cs="Times New Roman"/>
          <w:color w:val="000000" w:themeColor="text1"/>
          <w:sz w:val="28"/>
          <w:szCs w:val="28"/>
          <w:lang w:val="en-US" w:eastAsia="en-US"/>
        </w:rPr>
        <w:t xml:space="preserve">có đầy đủ thông tin </w:t>
      </w:r>
      <w:r w:rsidR="008C36AC" w:rsidRPr="00800694">
        <w:rPr>
          <w:rFonts w:ascii="Times New Roman" w:hAnsi="Times New Roman" w:cs="Times New Roman"/>
          <w:color w:val="000000" w:themeColor="text1"/>
          <w:sz w:val="28"/>
          <w:szCs w:val="28"/>
          <w:lang w:val="en-US" w:eastAsia="en-US"/>
        </w:rPr>
        <w:t>giải quyết</w:t>
      </w:r>
      <w:r w:rsidR="008F69DD" w:rsidRPr="00800694">
        <w:rPr>
          <w:rFonts w:ascii="Times New Roman" w:hAnsi="Times New Roman" w:cs="Times New Roman"/>
          <w:color w:val="000000" w:themeColor="text1"/>
          <w:sz w:val="28"/>
          <w:szCs w:val="28"/>
          <w:lang w:val="en-US" w:eastAsia="en-US"/>
        </w:rPr>
        <w:t xml:space="preserve"> về hỗ trợ tài chính</w:t>
      </w:r>
      <w:r w:rsidR="008C36AC" w:rsidRPr="00800694">
        <w:rPr>
          <w:rFonts w:ascii="Times New Roman" w:hAnsi="Times New Roman" w:cs="Times New Roman"/>
          <w:color w:val="000000" w:themeColor="text1"/>
          <w:sz w:val="28"/>
          <w:szCs w:val="28"/>
          <w:lang w:val="en-US" w:eastAsia="en-US"/>
        </w:rPr>
        <w:t>,</w:t>
      </w:r>
      <w:r w:rsidR="00D3498E" w:rsidRPr="00800694">
        <w:rPr>
          <w:rFonts w:ascii="Times New Roman" w:hAnsi="Times New Roman" w:cs="Times New Roman"/>
          <w:color w:val="000000" w:themeColor="text1"/>
          <w:sz w:val="28"/>
          <w:szCs w:val="28"/>
          <w:lang w:val="en-US" w:eastAsia="en-US"/>
        </w:rPr>
        <w:t xml:space="preserve"> </w:t>
      </w:r>
      <w:r w:rsidR="004D5587">
        <w:rPr>
          <w:rFonts w:ascii="Times New Roman" w:hAnsi="Times New Roman" w:cs="Times New Roman"/>
          <w:color w:val="000000" w:themeColor="text1"/>
          <w:sz w:val="28"/>
          <w:szCs w:val="28"/>
          <w:lang w:val="en-US" w:eastAsia="en-US"/>
        </w:rPr>
        <w:t xml:space="preserve">giám sát việc cam kết thực hiện của </w:t>
      </w:r>
      <w:r w:rsidR="00742208">
        <w:rPr>
          <w:rFonts w:ascii="Times New Roman" w:hAnsi="Times New Roman" w:cs="Times New Roman"/>
          <w:color w:val="000000" w:themeColor="text1"/>
          <w:sz w:val="28"/>
          <w:szCs w:val="28"/>
          <w:lang w:val="en-US" w:eastAsia="en-US"/>
        </w:rPr>
        <w:t>hộ gia đình đăng ký</w:t>
      </w:r>
      <w:r w:rsidR="00D100B0" w:rsidRPr="00800694">
        <w:rPr>
          <w:rFonts w:ascii="Times New Roman" w:hAnsi="Times New Roman" w:cs="Times New Roman"/>
          <w:color w:val="000000" w:themeColor="text1"/>
          <w:sz w:val="28"/>
          <w:szCs w:val="28"/>
          <w:lang w:val="en-US" w:eastAsia="en-US"/>
        </w:rPr>
        <w:t>,</w:t>
      </w:r>
      <w:r w:rsidR="008C36AC" w:rsidRPr="00800694">
        <w:rPr>
          <w:rFonts w:ascii="Times New Roman" w:hAnsi="Times New Roman" w:cs="Times New Roman"/>
          <w:color w:val="000000" w:themeColor="text1"/>
          <w:sz w:val="28"/>
          <w:szCs w:val="28"/>
          <w:lang w:val="en-US" w:eastAsia="en-US"/>
        </w:rPr>
        <w:t xml:space="preserve"> để chuyển kinh phí hỗ trợ theo các hình thức về tiền mặt hoặc tài khoản số.</w:t>
      </w:r>
      <w:r w:rsidR="00AE65D2" w:rsidRPr="00800694">
        <w:rPr>
          <w:rFonts w:ascii="Times New Roman" w:hAnsi="Times New Roman" w:cs="Times New Roman"/>
          <w:color w:val="000000" w:themeColor="text1"/>
          <w:sz w:val="28"/>
          <w:szCs w:val="28"/>
          <w:lang w:val="en-US" w:eastAsia="en-US"/>
        </w:rPr>
        <w:t xml:space="preserve"> </w:t>
      </w:r>
    </w:p>
    <w:p w14:paraId="11431CA2" w14:textId="4EDDA6AC" w:rsidR="00E4279E" w:rsidRPr="00800694" w:rsidRDefault="00FE6A41" w:rsidP="000B04F6">
      <w:pPr>
        <w:spacing w:before="80" w:after="80"/>
        <w:ind w:firstLine="709"/>
        <w:jc w:val="both"/>
        <w:rPr>
          <w:rFonts w:ascii="Times New Roman" w:hAnsi="Times New Roman" w:cs="Times New Roman"/>
          <w:bCs/>
          <w:color w:val="000000" w:themeColor="text1"/>
          <w:sz w:val="28"/>
          <w:szCs w:val="28"/>
          <w:lang w:val="en-US" w:eastAsia="en-US"/>
        </w:rPr>
      </w:pPr>
      <w:r w:rsidRPr="00800694">
        <w:rPr>
          <w:rFonts w:ascii="Times New Roman" w:hAnsi="Times New Roman" w:cs="Times New Roman"/>
          <w:color w:val="000000" w:themeColor="text1"/>
          <w:sz w:val="28"/>
          <w:szCs w:val="28"/>
          <w:lang w:val="en-US" w:eastAsia="en-US"/>
        </w:rPr>
        <w:t>c</w:t>
      </w:r>
      <w:r w:rsidR="00192261" w:rsidRPr="00800694">
        <w:rPr>
          <w:rFonts w:ascii="Times New Roman" w:hAnsi="Times New Roman" w:cs="Times New Roman"/>
          <w:color w:val="000000" w:themeColor="text1"/>
          <w:sz w:val="28"/>
          <w:szCs w:val="28"/>
          <w:lang w:val="en-US" w:eastAsia="en-US"/>
        </w:rPr>
        <w:t xml:space="preserve">) </w:t>
      </w:r>
      <w:r w:rsidR="00CC7BE5" w:rsidRPr="00800694">
        <w:rPr>
          <w:rFonts w:ascii="Times New Roman" w:hAnsi="Times New Roman" w:cs="Times New Roman"/>
          <w:bCs/>
          <w:color w:val="000000" w:themeColor="text1"/>
          <w:sz w:val="28"/>
          <w:szCs w:val="28"/>
          <w:lang w:val="en-US" w:eastAsia="en-US"/>
        </w:rPr>
        <w:t>Tính hợp lý</w:t>
      </w:r>
      <w:r w:rsidRPr="00800694">
        <w:rPr>
          <w:rFonts w:ascii="Times New Roman" w:hAnsi="Times New Roman" w:cs="Times New Roman"/>
          <w:bCs/>
          <w:color w:val="000000" w:themeColor="text1"/>
          <w:sz w:val="28"/>
          <w:szCs w:val="28"/>
          <w:lang w:val="en-US" w:eastAsia="en-US"/>
        </w:rPr>
        <w:t>, hợp pháp của thủ tục hành chính</w:t>
      </w:r>
    </w:p>
    <w:p w14:paraId="3D42E594" w14:textId="72ACDFDA" w:rsidR="00FF675F" w:rsidRPr="00800694" w:rsidRDefault="00FF675F" w:rsidP="000B04F6">
      <w:pPr>
        <w:spacing w:before="80" w:after="80"/>
        <w:ind w:firstLine="709"/>
        <w:jc w:val="both"/>
        <w:rPr>
          <w:rFonts w:ascii="Times New Roman" w:hAnsi="Times New Roman" w:cs="Times New Roman"/>
          <w:bCs/>
          <w:color w:val="000000" w:themeColor="text1"/>
          <w:sz w:val="28"/>
          <w:szCs w:val="28"/>
          <w:lang w:val="en-US" w:eastAsia="en-US"/>
        </w:rPr>
      </w:pPr>
      <w:r w:rsidRPr="00800694">
        <w:rPr>
          <w:rFonts w:ascii="Times New Roman" w:hAnsi="Times New Roman" w:cs="Times New Roman"/>
          <w:bCs/>
          <w:color w:val="000000" w:themeColor="text1"/>
          <w:sz w:val="28"/>
          <w:szCs w:val="28"/>
          <w:lang w:val="en-US" w:eastAsia="en-US"/>
        </w:rPr>
        <w:t>Thủ tục hành chính được ban hành bảo đảm tính hợp lý, hợp pháp.</w:t>
      </w:r>
    </w:p>
    <w:p w14:paraId="326AF223" w14:textId="3D2C97B9" w:rsidR="00FE6A41" w:rsidRPr="00800694" w:rsidRDefault="00FE6A41" w:rsidP="000B04F6">
      <w:pPr>
        <w:spacing w:before="80" w:after="80"/>
        <w:ind w:firstLine="709"/>
        <w:jc w:val="both"/>
        <w:rPr>
          <w:rFonts w:ascii="Times New Roman" w:hAnsi="Times New Roman" w:cs="Times New Roman"/>
          <w:color w:val="000000" w:themeColor="text1"/>
          <w:sz w:val="28"/>
          <w:szCs w:val="28"/>
          <w:lang w:val="en-US" w:eastAsia="en-US"/>
        </w:rPr>
      </w:pPr>
      <w:r w:rsidRPr="00800694">
        <w:rPr>
          <w:rFonts w:ascii="Times New Roman" w:hAnsi="Times New Roman" w:cs="Times New Roman"/>
          <w:bCs/>
          <w:color w:val="000000" w:themeColor="text1"/>
          <w:sz w:val="28"/>
          <w:szCs w:val="28"/>
          <w:lang w:val="en-US" w:eastAsia="en-US"/>
        </w:rPr>
        <w:t>d) Chi phí tuân thủ thủ tục hành chính</w:t>
      </w:r>
    </w:p>
    <w:p w14:paraId="5B11435F" w14:textId="5DD3034D" w:rsidR="00E4279E" w:rsidRPr="00800694" w:rsidRDefault="009E00CC" w:rsidP="000B04F6">
      <w:pPr>
        <w:spacing w:before="80" w:after="80"/>
        <w:ind w:firstLine="709"/>
        <w:jc w:val="both"/>
        <w:rPr>
          <w:rFonts w:ascii="Times New Roman" w:hAnsi="Times New Roman" w:cs="Times New Roman"/>
          <w:color w:val="000000" w:themeColor="text1"/>
          <w:sz w:val="28"/>
          <w:szCs w:val="28"/>
          <w:lang w:val="en-US" w:eastAsia="en-US"/>
        </w:rPr>
      </w:pPr>
      <w:r w:rsidRPr="00800694">
        <w:rPr>
          <w:rFonts w:ascii="Times New Roman" w:hAnsi="Times New Roman" w:cs="Times New Roman"/>
          <w:color w:val="000000" w:themeColor="text1"/>
          <w:sz w:val="28"/>
          <w:szCs w:val="28"/>
          <w:lang w:val="en-US" w:eastAsia="en-US"/>
        </w:rPr>
        <w:t>Dự thảo đã sửa đổi</w:t>
      </w:r>
      <w:r w:rsidR="004D1359" w:rsidRPr="00800694">
        <w:rPr>
          <w:rFonts w:ascii="Times New Roman" w:hAnsi="Times New Roman" w:cs="Times New Roman"/>
          <w:color w:val="000000" w:themeColor="text1"/>
          <w:sz w:val="28"/>
          <w:szCs w:val="28"/>
          <w:lang w:val="en-US" w:eastAsia="en-US"/>
        </w:rPr>
        <w:t xml:space="preserve"> </w:t>
      </w:r>
      <w:r w:rsidR="004D1359" w:rsidRPr="00800694">
        <w:rPr>
          <w:rFonts w:ascii="Times New Roman" w:hAnsi="Times New Roman" w:cs="Times New Roman"/>
          <w:color w:val="000000" w:themeColor="text1"/>
          <w:sz w:val="28"/>
          <w:szCs w:val="28"/>
          <w:lang w:val="en-US"/>
        </w:rPr>
        <w:t>theo hướng cắt giảm giấy tờ không cần thiết, đơn giản hóa quy trình thực hiện, đẩy mạnh ứng dụng công nghệ thông tin, chuyển từ tiền kiểm sang hậu kiểm</w:t>
      </w:r>
      <w:r w:rsidRPr="00800694">
        <w:rPr>
          <w:rFonts w:ascii="Times New Roman" w:hAnsi="Times New Roman" w:cs="Times New Roman"/>
          <w:color w:val="000000" w:themeColor="text1"/>
          <w:sz w:val="28"/>
          <w:szCs w:val="28"/>
          <w:lang w:val="en-US" w:eastAsia="en-US"/>
        </w:rPr>
        <w:t xml:space="preserve"> thành phần hồ sơ theo hướng</w:t>
      </w:r>
      <w:r w:rsidR="00C951C3" w:rsidRPr="00800694">
        <w:rPr>
          <w:rFonts w:ascii="Times New Roman" w:hAnsi="Times New Roman" w:cs="Times New Roman"/>
          <w:color w:val="000000" w:themeColor="text1"/>
          <w:sz w:val="28"/>
          <w:szCs w:val="28"/>
          <w:lang w:val="en-US" w:eastAsia="en-US"/>
        </w:rPr>
        <w:t xml:space="preserve"> </w:t>
      </w:r>
      <w:r w:rsidRPr="00800694">
        <w:rPr>
          <w:rFonts w:ascii="Times New Roman" w:hAnsi="Times New Roman" w:cs="Times New Roman"/>
          <w:color w:val="000000" w:themeColor="text1"/>
          <w:sz w:val="28"/>
          <w:szCs w:val="28"/>
          <w:lang w:val="en-US" w:eastAsia="en-US"/>
        </w:rPr>
        <w:t>tinh gọn</w:t>
      </w:r>
      <w:r w:rsidR="00E4279E" w:rsidRPr="00800694">
        <w:rPr>
          <w:rFonts w:ascii="Times New Roman" w:hAnsi="Times New Roman" w:cs="Times New Roman"/>
          <w:color w:val="000000" w:themeColor="text1"/>
          <w:sz w:val="28"/>
          <w:szCs w:val="28"/>
          <w:lang w:val="en-US" w:eastAsia="en-US"/>
        </w:rPr>
        <w:t>, đơn giản hoá hơn so với quy định hiện hành</w:t>
      </w:r>
      <w:r w:rsidR="00105B68" w:rsidRPr="00800694">
        <w:rPr>
          <w:rFonts w:ascii="Times New Roman" w:hAnsi="Times New Roman" w:cs="Times New Roman"/>
          <w:color w:val="000000" w:themeColor="text1"/>
          <w:sz w:val="28"/>
          <w:szCs w:val="28"/>
          <w:lang w:val="en-US" w:eastAsia="en-US"/>
        </w:rPr>
        <w:t xml:space="preserve"> thông qua</w:t>
      </w:r>
      <w:r w:rsidR="00FF5F0E" w:rsidRPr="00800694">
        <w:rPr>
          <w:rFonts w:ascii="Times New Roman" w:hAnsi="Times New Roman" w:cs="Times New Roman"/>
          <w:color w:val="000000" w:themeColor="text1"/>
          <w:sz w:val="28"/>
          <w:szCs w:val="28"/>
          <w:lang w:val="en-US" w:eastAsia="en-US"/>
        </w:rPr>
        <w:t xml:space="preserve"> việc:</w:t>
      </w:r>
    </w:p>
    <w:p w14:paraId="1F3F66BB" w14:textId="661BA740" w:rsidR="00C76C15" w:rsidRPr="00800694" w:rsidRDefault="00192261" w:rsidP="000B04F6">
      <w:pPr>
        <w:spacing w:before="80" w:after="80"/>
        <w:ind w:firstLine="709"/>
        <w:jc w:val="both"/>
        <w:rPr>
          <w:rFonts w:ascii="Times New Roman" w:hAnsi="Times New Roman" w:cs="Times New Roman"/>
          <w:color w:val="000000" w:themeColor="text1"/>
          <w:sz w:val="28"/>
          <w:szCs w:val="28"/>
          <w:lang w:val="en-US" w:eastAsia="en-US"/>
        </w:rPr>
      </w:pPr>
      <w:r w:rsidRPr="00800694">
        <w:rPr>
          <w:rFonts w:ascii="Times New Roman" w:hAnsi="Times New Roman" w:cs="Times New Roman"/>
          <w:color w:val="000000" w:themeColor="text1"/>
          <w:sz w:val="28"/>
          <w:szCs w:val="28"/>
          <w:lang w:val="en-US" w:eastAsia="en-US"/>
        </w:rPr>
        <w:t xml:space="preserve">- </w:t>
      </w:r>
      <w:r w:rsidR="00FF5F0E" w:rsidRPr="00800694">
        <w:rPr>
          <w:rFonts w:ascii="Times New Roman" w:hAnsi="Times New Roman" w:cs="Times New Roman"/>
          <w:color w:val="000000" w:themeColor="text1"/>
          <w:sz w:val="28"/>
          <w:szCs w:val="28"/>
          <w:lang w:val="en-US" w:eastAsia="en-US"/>
        </w:rPr>
        <w:t>P</w:t>
      </w:r>
      <w:r w:rsidR="004F6660" w:rsidRPr="00800694">
        <w:rPr>
          <w:rFonts w:ascii="Times New Roman" w:hAnsi="Times New Roman" w:cs="Times New Roman"/>
          <w:color w:val="000000" w:themeColor="text1"/>
          <w:sz w:val="28"/>
          <w:szCs w:val="28"/>
          <w:lang w:val="en-US" w:eastAsia="en-US"/>
        </w:rPr>
        <w:t>hân cấp xử lý TTHC cho</w:t>
      </w:r>
      <w:r w:rsidR="00231D15" w:rsidRPr="00800694">
        <w:rPr>
          <w:rFonts w:ascii="Times New Roman" w:hAnsi="Times New Roman" w:cs="Times New Roman"/>
          <w:color w:val="000000" w:themeColor="text1"/>
          <w:sz w:val="28"/>
          <w:szCs w:val="28"/>
          <w:lang w:val="en-US" w:eastAsia="en-US"/>
        </w:rPr>
        <w:t xml:space="preserve"> </w:t>
      </w:r>
      <w:r w:rsidR="00FD6813" w:rsidRPr="00800694">
        <w:rPr>
          <w:rFonts w:ascii="Times New Roman" w:hAnsi="Times New Roman" w:cs="Times New Roman"/>
          <w:color w:val="000000" w:themeColor="text1"/>
          <w:sz w:val="28"/>
          <w:szCs w:val="28"/>
          <w:lang w:val="en-US" w:eastAsia="en-US"/>
        </w:rPr>
        <w:t xml:space="preserve">UBND cấp </w:t>
      </w:r>
      <w:r w:rsidR="007521BA" w:rsidRPr="00800694">
        <w:rPr>
          <w:rFonts w:ascii="Times New Roman" w:hAnsi="Times New Roman" w:cs="Times New Roman"/>
          <w:color w:val="000000" w:themeColor="text1"/>
          <w:sz w:val="28"/>
          <w:szCs w:val="28"/>
          <w:lang w:val="en-US" w:eastAsia="en-US"/>
        </w:rPr>
        <w:t>xã</w:t>
      </w:r>
      <w:r w:rsidR="00762283" w:rsidRPr="00800694">
        <w:rPr>
          <w:rFonts w:ascii="Times New Roman" w:hAnsi="Times New Roman" w:cs="Times New Roman"/>
          <w:color w:val="000000" w:themeColor="text1"/>
          <w:sz w:val="28"/>
          <w:szCs w:val="28"/>
          <w:lang w:val="en-US" w:eastAsia="en-US"/>
        </w:rPr>
        <w:t>, đ</w:t>
      </w:r>
      <w:r w:rsidR="00E4279E" w:rsidRPr="00800694">
        <w:rPr>
          <w:rFonts w:ascii="Times New Roman" w:hAnsi="Times New Roman" w:cs="Times New Roman"/>
          <w:color w:val="000000" w:themeColor="text1"/>
          <w:sz w:val="28"/>
          <w:szCs w:val="28"/>
          <w:lang w:val="en-US" w:eastAsia="en-US"/>
        </w:rPr>
        <w:t>a dạng phương thức thực hiện</w:t>
      </w:r>
      <w:r w:rsidR="00762283" w:rsidRPr="00800694">
        <w:rPr>
          <w:rFonts w:ascii="Times New Roman" w:hAnsi="Times New Roman" w:cs="Times New Roman"/>
          <w:color w:val="000000" w:themeColor="text1"/>
          <w:sz w:val="28"/>
          <w:szCs w:val="28"/>
          <w:lang w:val="en-US" w:eastAsia="en-US"/>
        </w:rPr>
        <w:t>, đẩy mạnh điện tử hóa</w:t>
      </w:r>
      <w:r w:rsidR="00FF5F0E" w:rsidRPr="00800694">
        <w:rPr>
          <w:rFonts w:ascii="Times New Roman" w:hAnsi="Times New Roman" w:cs="Times New Roman"/>
          <w:color w:val="000000" w:themeColor="text1"/>
          <w:sz w:val="28"/>
          <w:szCs w:val="28"/>
          <w:lang w:val="en-US" w:eastAsia="en-US"/>
        </w:rPr>
        <w:t xml:space="preserve"> bằng việc</w:t>
      </w:r>
      <w:r w:rsidR="00E4279E" w:rsidRPr="00800694">
        <w:rPr>
          <w:rFonts w:ascii="Times New Roman" w:hAnsi="Times New Roman" w:cs="Times New Roman"/>
          <w:color w:val="000000" w:themeColor="text1"/>
          <w:sz w:val="28"/>
          <w:szCs w:val="28"/>
          <w:lang w:val="en-US" w:eastAsia="en-US"/>
        </w:rPr>
        <w:t xml:space="preserve"> mở rộng các hình thức nộp hồ sơ (trực tiếp, qua bưu chính, qua hệ thống </w:t>
      </w:r>
      <w:r w:rsidR="00C36BC3">
        <w:rPr>
          <w:rFonts w:ascii="Times New Roman" w:hAnsi="Times New Roman" w:cs="Times New Roman"/>
          <w:color w:val="000000" w:themeColor="text1"/>
          <w:sz w:val="28"/>
          <w:szCs w:val="28"/>
          <w:lang w:val="en-US" w:eastAsia="en-US"/>
        </w:rPr>
        <w:t>Cổng thông tin điện tử dịch vụ công</w:t>
      </w:r>
      <w:r w:rsidR="00E4279E" w:rsidRPr="00800694">
        <w:rPr>
          <w:rFonts w:ascii="Times New Roman" w:hAnsi="Times New Roman" w:cs="Times New Roman"/>
          <w:color w:val="000000" w:themeColor="text1"/>
          <w:sz w:val="28"/>
          <w:szCs w:val="28"/>
          <w:lang w:val="en-US" w:eastAsia="en-US"/>
        </w:rPr>
        <w:t>), phù hợp với định hướng cải cách hành chính và chuyển đổi số</w:t>
      </w:r>
      <w:r w:rsidR="00C76C15" w:rsidRPr="00800694">
        <w:rPr>
          <w:rFonts w:ascii="Times New Roman" w:hAnsi="Times New Roman" w:cs="Times New Roman"/>
          <w:color w:val="000000" w:themeColor="text1"/>
          <w:sz w:val="28"/>
          <w:szCs w:val="28"/>
          <w:lang w:val="en-US" w:eastAsia="en-US"/>
        </w:rPr>
        <w:t xml:space="preserve">, bảo đảm thuận tiện cho </w:t>
      </w:r>
      <w:r w:rsidR="007521BA" w:rsidRPr="00800694">
        <w:rPr>
          <w:rFonts w:ascii="Times New Roman" w:hAnsi="Times New Roman" w:cs="Times New Roman"/>
          <w:color w:val="000000" w:themeColor="text1"/>
          <w:sz w:val="28"/>
          <w:szCs w:val="28"/>
          <w:lang w:val="en-US" w:eastAsia="en-US"/>
        </w:rPr>
        <w:t>hộ gia đình tham gia lắp đặt điện mặt trời</w:t>
      </w:r>
      <w:r w:rsidR="00C76C15" w:rsidRPr="00800694">
        <w:rPr>
          <w:rFonts w:ascii="Times New Roman" w:hAnsi="Times New Roman" w:cs="Times New Roman"/>
          <w:color w:val="000000" w:themeColor="text1"/>
          <w:sz w:val="28"/>
          <w:szCs w:val="28"/>
          <w:lang w:val="en-US" w:eastAsia="en-US"/>
        </w:rPr>
        <w:t xml:space="preserve"> có thể thực hiện thủ tục hành chính hoàn toàn trên môi trường điện tử</w:t>
      </w:r>
      <w:r w:rsidR="00E4279E" w:rsidRPr="00800694">
        <w:rPr>
          <w:rFonts w:ascii="Times New Roman" w:hAnsi="Times New Roman" w:cs="Times New Roman"/>
          <w:color w:val="000000" w:themeColor="text1"/>
          <w:sz w:val="28"/>
          <w:szCs w:val="28"/>
          <w:lang w:val="en-US" w:eastAsia="en-US"/>
        </w:rPr>
        <w:t>;</w:t>
      </w:r>
    </w:p>
    <w:p w14:paraId="1509FBDD" w14:textId="03328694" w:rsidR="00C76C15" w:rsidRPr="00800694" w:rsidRDefault="00192261" w:rsidP="000B04F6">
      <w:pPr>
        <w:spacing w:before="80" w:after="80"/>
        <w:ind w:firstLine="709"/>
        <w:jc w:val="both"/>
        <w:rPr>
          <w:rFonts w:ascii="Times New Roman" w:hAnsi="Times New Roman" w:cs="Times New Roman"/>
          <w:color w:val="000000" w:themeColor="text1"/>
          <w:sz w:val="28"/>
          <w:szCs w:val="28"/>
          <w:lang w:val="en-US" w:eastAsia="en-US"/>
        </w:rPr>
      </w:pPr>
      <w:r w:rsidRPr="00800694">
        <w:rPr>
          <w:rFonts w:ascii="Times New Roman" w:hAnsi="Times New Roman" w:cs="Times New Roman"/>
          <w:color w:val="000000" w:themeColor="text1"/>
          <w:sz w:val="28"/>
          <w:szCs w:val="28"/>
          <w:lang w:val="en-US" w:eastAsia="en-US"/>
        </w:rPr>
        <w:t>-</w:t>
      </w:r>
      <w:r w:rsidR="00C76C15" w:rsidRPr="00800694">
        <w:rPr>
          <w:rFonts w:ascii="Times New Roman" w:hAnsi="Times New Roman" w:cs="Times New Roman"/>
          <w:color w:val="000000" w:themeColor="text1"/>
          <w:sz w:val="28"/>
          <w:szCs w:val="28"/>
          <w:lang w:val="en-US" w:eastAsia="en-US"/>
        </w:rPr>
        <w:t xml:space="preserve"> </w:t>
      </w:r>
      <w:r w:rsidR="004B06C0" w:rsidRPr="00800694">
        <w:rPr>
          <w:rFonts w:ascii="Times New Roman" w:hAnsi="Times New Roman" w:cs="Times New Roman"/>
          <w:color w:val="000000" w:themeColor="text1"/>
          <w:sz w:val="28"/>
          <w:szCs w:val="28"/>
          <w:lang w:val="en-US" w:eastAsia="en-US"/>
        </w:rPr>
        <w:t>P</w:t>
      </w:r>
      <w:r w:rsidR="00C76C15" w:rsidRPr="00800694">
        <w:rPr>
          <w:rFonts w:ascii="Times New Roman" w:hAnsi="Times New Roman" w:cs="Times New Roman"/>
          <w:color w:val="000000" w:themeColor="text1"/>
          <w:sz w:val="28"/>
          <w:szCs w:val="28"/>
          <w:lang w:val="en-US" w:eastAsia="en-US"/>
        </w:rPr>
        <w:t>hương pháp thực hiện không yêu cầu phê duyệt trước mà tổ chức đăng ký, công khai và tự chịu trách nhiệm – phù hợp với xu hướng hậu kiểm.</w:t>
      </w:r>
    </w:p>
    <w:p w14:paraId="459DE246" w14:textId="11871725" w:rsidR="003523F8" w:rsidRPr="00800694" w:rsidRDefault="00E9713C" w:rsidP="000B04F6">
      <w:pPr>
        <w:spacing w:before="80" w:after="80"/>
        <w:ind w:firstLine="709"/>
        <w:jc w:val="both"/>
        <w:rPr>
          <w:rFonts w:ascii="Times New Roman" w:hAnsi="Times New Roman" w:cs="Times New Roman"/>
          <w:color w:val="000000" w:themeColor="text1"/>
          <w:sz w:val="28"/>
          <w:szCs w:val="28"/>
          <w:lang w:val="en-US" w:eastAsia="en-US"/>
        </w:rPr>
      </w:pPr>
      <w:r w:rsidRPr="00800694">
        <w:rPr>
          <w:rFonts w:ascii="Times New Roman" w:hAnsi="Times New Roman" w:cs="Times New Roman"/>
          <w:color w:val="000000" w:themeColor="text1"/>
          <w:sz w:val="28"/>
          <w:szCs w:val="28"/>
          <w:lang w:val="en-US" w:eastAsia="en-US"/>
        </w:rPr>
        <w:t xml:space="preserve">- </w:t>
      </w:r>
      <w:r w:rsidR="00E54794" w:rsidRPr="00800694">
        <w:rPr>
          <w:rFonts w:ascii="Times New Roman" w:hAnsi="Times New Roman" w:cs="Times New Roman"/>
          <w:color w:val="000000" w:themeColor="text1"/>
          <w:sz w:val="28"/>
          <w:szCs w:val="28"/>
          <w:lang w:val="en-US" w:eastAsia="en-US"/>
        </w:rPr>
        <w:t>Đơn giản hóa thủ tục, rút gọn hồ sơ</w:t>
      </w:r>
      <w:r w:rsidRPr="00800694">
        <w:rPr>
          <w:rFonts w:ascii="Times New Roman" w:hAnsi="Times New Roman" w:cs="Times New Roman"/>
          <w:color w:val="000000" w:themeColor="text1"/>
          <w:sz w:val="28"/>
          <w:szCs w:val="28"/>
          <w:lang w:val="en-US" w:eastAsia="en-US"/>
        </w:rPr>
        <w:t>, đồng thời đẩy mạnh phương thức thực hiện trên môi trường điện tử, giảm giấy tờ, giúp giảm công sức và thời gian đi lại.</w:t>
      </w:r>
    </w:p>
    <w:p w14:paraId="0DE12A9B" w14:textId="0F4D0994" w:rsidR="00B07BE3" w:rsidRPr="00800694" w:rsidRDefault="00B07BE3" w:rsidP="000B04F6">
      <w:pPr>
        <w:spacing w:before="80" w:after="80"/>
        <w:ind w:firstLine="709"/>
        <w:jc w:val="both"/>
        <w:rPr>
          <w:rFonts w:ascii="Times New Roman" w:hAnsi="Times New Roman" w:cs="Times New Roman"/>
          <w:b/>
          <w:bCs/>
          <w:color w:val="000000" w:themeColor="text1"/>
          <w:sz w:val="28"/>
          <w:szCs w:val="28"/>
        </w:rPr>
      </w:pPr>
      <w:r w:rsidRPr="00800694">
        <w:rPr>
          <w:rFonts w:ascii="Times New Roman" w:hAnsi="Times New Roman" w:cs="Times New Roman"/>
          <w:b/>
          <w:color w:val="000000" w:themeColor="text1"/>
          <w:sz w:val="28"/>
          <w:szCs w:val="28"/>
        </w:rPr>
        <w:t>2. Việc phân quyền, phân cấp</w:t>
      </w:r>
    </w:p>
    <w:p w14:paraId="00439044" w14:textId="517AD427" w:rsidR="00020D50" w:rsidRPr="00800694" w:rsidRDefault="00020D50" w:rsidP="000B04F6">
      <w:pPr>
        <w:spacing w:before="80" w:after="80"/>
        <w:ind w:firstLine="709"/>
        <w:jc w:val="both"/>
        <w:rPr>
          <w:rFonts w:ascii="Times New Roman" w:hAnsi="Times New Roman" w:cs="Times New Roman"/>
          <w:color w:val="000000" w:themeColor="text1"/>
          <w:sz w:val="28"/>
          <w:szCs w:val="28"/>
          <w:lang w:val="en-US"/>
        </w:rPr>
      </w:pPr>
      <w:r w:rsidRPr="00800694">
        <w:rPr>
          <w:rFonts w:ascii="Times New Roman" w:hAnsi="Times New Roman" w:cs="Times New Roman"/>
          <w:color w:val="000000" w:themeColor="text1"/>
          <w:sz w:val="28"/>
          <w:szCs w:val="28"/>
          <w:lang w:val="en-US"/>
        </w:rPr>
        <w:t xml:space="preserve">2.1. </w:t>
      </w:r>
      <w:r w:rsidR="004A13B3" w:rsidRPr="00800694">
        <w:rPr>
          <w:rFonts w:ascii="Times New Roman" w:hAnsi="Times New Roman" w:cs="Times New Roman"/>
          <w:color w:val="000000" w:themeColor="text1"/>
          <w:sz w:val="28"/>
          <w:szCs w:val="28"/>
          <w:lang w:val="en-US"/>
        </w:rPr>
        <w:t>Sự cần thiết</w:t>
      </w:r>
      <w:r w:rsidRPr="00800694">
        <w:rPr>
          <w:rFonts w:ascii="Times New Roman" w:hAnsi="Times New Roman" w:cs="Times New Roman"/>
          <w:color w:val="000000" w:themeColor="text1"/>
          <w:sz w:val="28"/>
          <w:szCs w:val="28"/>
          <w:lang w:val="en-US"/>
        </w:rPr>
        <w:t xml:space="preserve">: </w:t>
      </w:r>
    </w:p>
    <w:p w14:paraId="6E5FD3C8" w14:textId="0B66A9D3" w:rsidR="0028731F" w:rsidRPr="00800694" w:rsidRDefault="00D80AFC" w:rsidP="000B04F6">
      <w:pPr>
        <w:spacing w:before="80" w:after="80"/>
        <w:ind w:firstLine="709"/>
        <w:jc w:val="both"/>
        <w:rPr>
          <w:rFonts w:ascii="Times New Roman" w:hAnsi="Times New Roman"/>
          <w:color w:val="000000" w:themeColor="text1"/>
          <w:sz w:val="28"/>
          <w:szCs w:val="28"/>
          <w:lang w:val="en-US"/>
        </w:rPr>
      </w:pPr>
      <w:r w:rsidRPr="00800694">
        <w:rPr>
          <w:rFonts w:ascii="Times New Roman" w:hAnsi="Times New Roman" w:cs="Times New Roman"/>
          <w:color w:val="000000" w:themeColor="text1"/>
          <w:sz w:val="28"/>
          <w:szCs w:val="28"/>
          <w:lang w:val="en-US"/>
        </w:rPr>
        <w:lastRenderedPageBreak/>
        <w:t xml:space="preserve">- Phù hợp với chủ trương, định hướng của Đảng và Nhà nước: </w:t>
      </w:r>
      <w:r w:rsidR="000B73AE" w:rsidRPr="00800694">
        <w:rPr>
          <w:rFonts w:ascii="Times New Roman" w:hAnsi="Times New Roman"/>
          <w:color w:val="000000" w:themeColor="text1"/>
          <w:sz w:val="28"/>
          <w:szCs w:val="28"/>
        </w:rPr>
        <w:t xml:space="preserve">Luật Tổ chức Chính phủ số 63/2025/QH15; </w:t>
      </w:r>
      <w:r w:rsidR="00871551" w:rsidRPr="00800694">
        <w:rPr>
          <w:rFonts w:ascii="Times New Roman" w:hAnsi="Times New Roman" w:cs="Times New Roman"/>
          <w:color w:val="000000" w:themeColor="text1"/>
          <w:sz w:val="28"/>
          <w:szCs w:val="28"/>
          <w:lang w:val="en-US"/>
        </w:rPr>
        <w:t>Nghị quyết số 66/NQ-CP ngày 26/3/2025 về Chương trình cắt giảm, đơn giản hóa thủ tục hành chính liên quan đến hoạt động sản xuất, kinh doanh năm 2025 và 2026</w:t>
      </w:r>
      <w:r w:rsidRPr="00800694">
        <w:rPr>
          <w:rFonts w:ascii="Times New Roman" w:hAnsi="Times New Roman" w:cs="Times New Roman"/>
          <w:color w:val="000000" w:themeColor="text1"/>
          <w:sz w:val="28"/>
          <w:szCs w:val="28"/>
          <w:lang w:val="en-US"/>
        </w:rPr>
        <w:t xml:space="preserve">; </w:t>
      </w:r>
      <w:r w:rsidR="000B73AE" w:rsidRPr="00800694">
        <w:rPr>
          <w:rFonts w:ascii="Times New Roman" w:hAnsi="Times New Roman"/>
          <w:color w:val="000000" w:themeColor="text1"/>
          <w:sz w:val="28"/>
          <w:szCs w:val="28"/>
        </w:rPr>
        <w:t>Luật Tổ chức Chính phủ số 63/2025/QH15</w:t>
      </w:r>
      <w:r w:rsidR="00F60689" w:rsidRPr="00800694">
        <w:rPr>
          <w:rFonts w:ascii="Times New Roman" w:hAnsi="Times New Roman"/>
          <w:color w:val="000000" w:themeColor="text1"/>
          <w:sz w:val="28"/>
          <w:szCs w:val="28"/>
          <w:lang w:val="en-US"/>
        </w:rPr>
        <w:t>,…</w:t>
      </w:r>
    </w:p>
    <w:p w14:paraId="0CBC475C" w14:textId="77777777" w:rsidR="00D80AFC" w:rsidRPr="00800694" w:rsidRDefault="00D80AFC" w:rsidP="000B04F6">
      <w:pPr>
        <w:spacing w:before="80" w:after="80"/>
        <w:ind w:firstLine="709"/>
        <w:jc w:val="both"/>
        <w:rPr>
          <w:rFonts w:ascii="Times New Roman" w:hAnsi="Times New Roman" w:cs="Times New Roman"/>
          <w:color w:val="000000" w:themeColor="text1"/>
          <w:sz w:val="28"/>
          <w:szCs w:val="28"/>
          <w:lang w:val="en-US"/>
        </w:rPr>
      </w:pPr>
      <w:r w:rsidRPr="00800694">
        <w:rPr>
          <w:rFonts w:ascii="Times New Roman" w:hAnsi="Times New Roman" w:cs="Times New Roman"/>
          <w:color w:val="000000" w:themeColor="text1"/>
          <w:sz w:val="28"/>
          <w:szCs w:val="28"/>
          <w:lang w:val="en-US"/>
        </w:rPr>
        <w:t>- Tăng tính chủ động và trách nhiệm của chính quyền địa phương</w:t>
      </w:r>
    </w:p>
    <w:p w14:paraId="1F3853B3" w14:textId="679852D5" w:rsidR="00B43AA8" w:rsidRPr="00800694" w:rsidRDefault="00D80AFC" w:rsidP="000B04F6">
      <w:pPr>
        <w:spacing w:before="80" w:after="80"/>
        <w:ind w:firstLine="709"/>
        <w:jc w:val="both"/>
        <w:rPr>
          <w:rFonts w:ascii="Times New Roman" w:hAnsi="Times New Roman" w:cs="Times New Roman"/>
          <w:color w:val="000000" w:themeColor="text1"/>
          <w:sz w:val="28"/>
          <w:szCs w:val="28"/>
          <w:lang w:val="en-US"/>
        </w:rPr>
      </w:pPr>
      <w:r w:rsidRPr="00800694">
        <w:rPr>
          <w:rFonts w:ascii="Times New Roman" w:hAnsi="Times New Roman" w:cs="Times New Roman"/>
          <w:color w:val="000000" w:themeColor="text1"/>
          <w:sz w:val="28"/>
          <w:szCs w:val="28"/>
          <w:lang w:val="en-US"/>
        </w:rPr>
        <w:t xml:space="preserve">Giao thẩm quyền cho UBND cấp </w:t>
      </w:r>
      <w:r w:rsidR="0028731F" w:rsidRPr="00800694">
        <w:rPr>
          <w:rFonts w:ascii="Times New Roman" w:hAnsi="Times New Roman" w:cs="Times New Roman"/>
          <w:color w:val="000000" w:themeColor="text1"/>
          <w:sz w:val="28"/>
          <w:szCs w:val="28"/>
          <w:lang w:val="en-US"/>
        </w:rPr>
        <w:t>xã trong việc tiếp nhận hồ sơ và giải quyết theo quy định là phù hợp với nguyên tắc “cấp nào sát cơ sở</w:t>
      </w:r>
      <w:r w:rsidR="0077548C">
        <w:rPr>
          <w:rFonts w:ascii="Times New Roman" w:hAnsi="Times New Roman" w:cs="Times New Roman"/>
          <w:color w:val="000000" w:themeColor="text1"/>
          <w:sz w:val="28"/>
          <w:szCs w:val="28"/>
          <w:lang w:val="en-US"/>
        </w:rPr>
        <w:t>, sát nhân dân</w:t>
      </w:r>
      <w:r w:rsidR="0028731F" w:rsidRPr="00800694">
        <w:rPr>
          <w:rFonts w:ascii="Times New Roman" w:hAnsi="Times New Roman" w:cs="Times New Roman"/>
          <w:color w:val="000000" w:themeColor="text1"/>
          <w:sz w:val="28"/>
          <w:szCs w:val="28"/>
          <w:lang w:val="en-US"/>
        </w:rPr>
        <w:t xml:space="preserve"> thì </w:t>
      </w:r>
      <w:r w:rsidR="0077548C">
        <w:rPr>
          <w:rFonts w:ascii="Times New Roman" w:hAnsi="Times New Roman" w:cs="Times New Roman"/>
          <w:color w:val="000000" w:themeColor="text1"/>
          <w:sz w:val="28"/>
          <w:szCs w:val="28"/>
          <w:lang w:val="en-US"/>
        </w:rPr>
        <w:t xml:space="preserve">giao </w:t>
      </w:r>
      <w:r w:rsidR="0028731F" w:rsidRPr="00800694">
        <w:rPr>
          <w:rFonts w:ascii="Times New Roman" w:hAnsi="Times New Roman" w:cs="Times New Roman"/>
          <w:color w:val="000000" w:themeColor="text1"/>
          <w:sz w:val="28"/>
          <w:szCs w:val="28"/>
          <w:lang w:val="en-US"/>
        </w:rPr>
        <w:t xml:space="preserve">cấp đó giải quyết”. </w:t>
      </w:r>
      <w:r w:rsidRPr="00800694">
        <w:rPr>
          <w:rFonts w:ascii="Times New Roman" w:hAnsi="Times New Roman" w:cs="Times New Roman"/>
          <w:color w:val="000000" w:themeColor="text1"/>
          <w:sz w:val="28"/>
          <w:szCs w:val="28"/>
          <w:lang w:val="en-US"/>
        </w:rPr>
        <w:t xml:space="preserve">Điều này tạo điều kiện để địa phương chủ động trong quản lý, hỗ trợ </w:t>
      </w:r>
      <w:r w:rsidR="0028731F" w:rsidRPr="00800694">
        <w:rPr>
          <w:rFonts w:ascii="Times New Roman" w:hAnsi="Times New Roman" w:cs="Times New Roman"/>
          <w:color w:val="000000" w:themeColor="text1"/>
          <w:sz w:val="28"/>
          <w:szCs w:val="28"/>
          <w:lang w:val="en-US"/>
        </w:rPr>
        <w:t xml:space="preserve">hộ gia đình lắp đặt điện mặt trời </w:t>
      </w:r>
      <w:r w:rsidRPr="00800694">
        <w:rPr>
          <w:rFonts w:ascii="Times New Roman" w:hAnsi="Times New Roman" w:cs="Times New Roman"/>
          <w:color w:val="000000" w:themeColor="text1"/>
          <w:sz w:val="28"/>
          <w:szCs w:val="28"/>
          <w:lang w:val="en-US"/>
        </w:rPr>
        <w:t>và chịu trách nhiệm trực tiếp đối với chất lượng dịch vụ trên địa bàn.</w:t>
      </w:r>
    </w:p>
    <w:p w14:paraId="6898C8B7" w14:textId="096B4B3D" w:rsidR="00B43AA8" w:rsidRPr="00800694" w:rsidRDefault="00B43AA8" w:rsidP="000B04F6">
      <w:pPr>
        <w:spacing w:before="80" w:after="80"/>
        <w:ind w:firstLine="709"/>
        <w:jc w:val="both"/>
        <w:rPr>
          <w:rFonts w:ascii="Times New Roman" w:hAnsi="Times New Roman" w:cs="Times New Roman"/>
          <w:color w:val="000000" w:themeColor="text1"/>
          <w:sz w:val="28"/>
          <w:szCs w:val="28"/>
        </w:rPr>
      </w:pPr>
      <w:r w:rsidRPr="00800694">
        <w:rPr>
          <w:rFonts w:ascii="Times New Roman" w:hAnsi="Times New Roman" w:cs="Times New Roman"/>
          <w:color w:val="000000" w:themeColor="text1"/>
          <w:sz w:val="28"/>
          <w:szCs w:val="28"/>
        </w:rPr>
        <w:t xml:space="preserve">- </w:t>
      </w:r>
      <w:r w:rsidRPr="00800694">
        <w:rPr>
          <w:rFonts w:ascii="Times New Roman" w:hAnsi="Times New Roman" w:cs="Times New Roman"/>
          <w:bCs/>
          <w:color w:val="000000" w:themeColor="text1"/>
          <w:sz w:val="28"/>
          <w:szCs w:val="28"/>
        </w:rPr>
        <w:t>Góp phần hoàn thiện thể chế quản lý ngành, lĩnh vực</w:t>
      </w:r>
      <w:r w:rsidRPr="00800694">
        <w:rPr>
          <w:rFonts w:ascii="Times New Roman" w:hAnsi="Times New Roman" w:cs="Times New Roman"/>
          <w:color w:val="000000" w:themeColor="text1"/>
          <w:sz w:val="28"/>
          <w:szCs w:val="28"/>
        </w:rPr>
        <w:t>: Phân cấp, phân quyền rõ ràng giúp phân định trách nhiệm, tăng tính minh bạch và kiểm soát lẫn nhau giữa các cấp chính quyền. Đây là tiền đề quan trọng để nâng cao hiệu lực, hiệu quả quản lý nhà nước trong điều kiện chuyển đổi số và cải cách hành chính toàn diện</w:t>
      </w:r>
    </w:p>
    <w:p w14:paraId="0F0CC08D" w14:textId="2199A3AC" w:rsidR="00C72CDC" w:rsidRPr="00800694" w:rsidRDefault="00C72CDC" w:rsidP="000B04F6">
      <w:pPr>
        <w:spacing w:before="80" w:after="80"/>
        <w:ind w:firstLine="709"/>
        <w:jc w:val="both"/>
        <w:rPr>
          <w:rFonts w:ascii="Times New Roman" w:hAnsi="Times New Roman" w:cs="Times New Roman"/>
          <w:color w:val="000000" w:themeColor="text1"/>
          <w:sz w:val="28"/>
          <w:szCs w:val="28"/>
          <w:lang w:val="en-US"/>
        </w:rPr>
      </w:pPr>
      <w:r w:rsidRPr="00800694">
        <w:rPr>
          <w:rFonts w:ascii="Times New Roman" w:hAnsi="Times New Roman" w:cs="Times New Roman"/>
          <w:color w:val="000000" w:themeColor="text1"/>
          <w:sz w:val="28"/>
          <w:szCs w:val="28"/>
          <w:lang w:val="en-US"/>
        </w:rPr>
        <w:t>2.2.</w:t>
      </w:r>
      <w:r w:rsidR="0068272A" w:rsidRPr="00800694">
        <w:rPr>
          <w:rFonts w:ascii="Times New Roman" w:hAnsi="Times New Roman" w:cs="Times New Roman"/>
          <w:color w:val="000000" w:themeColor="text1"/>
          <w:sz w:val="28"/>
          <w:szCs w:val="28"/>
          <w:lang w:val="en-US"/>
        </w:rPr>
        <w:t xml:space="preserve"> </w:t>
      </w:r>
      <w:r w:rsidR="00390A6A" w:rsidRPr="00800694">
        <w:rPr>
          <w:rFonts w:ascii="Times New Roman" w:hAnsi="Times New Roman" w:cs="Times New Roman"/>
          <w:color w:val="000000" w:themeColor="text1"/>
          <w:sz w:val="28"/>
          <w:szCs w:val="28"/>
          <w:lang w:val="en-US"/>
        </w:rPr>
        <w:t>T</w:t>
      </w:r>
      <w:r w:rsidRPr="00800694">
        <w:rPr>
          <w:rFonts w:ascii="Times New Roman" w:hAnsi="Times New Roman" w:cs="Times New Roman"/>
          <w:color w:val="000000" w:themeColor="text1"/>
          <w:sz w:val="28"/>
          <w:szCs w:val="28"/>
          <w:lang w:val="en-US"/>
        </w:rPr>
        <w:t>hẩm quyền</w:t>
      </w:r>
      <w:r w:rsidR="00390A6A" w:rsidRPr="00800694">
        <w:rPr>
          <w:rFonts w:ascii="Times New Roman" w:hAnsi="Times New Roman" w:cs="Times New Roman"/>
          <w:color w:val="000000" w:themeColor="text1"/>
          <w:sz w:val="28"/>
          <w:szCs w:val="28"/>
          <w:lang w:val="en-US"/>
        </w:rPr>
        <w:t>, nội dung phân quyền,</w:t>
      </w:r>
      <w:r w:rsidRPr="00800694">
        <w:rPr>
          <w:rFonts w:ascii="Times New Roman" w:hAnsi="Times New Roman" w:cs="Times New Roman"/>
          <w:color w:val="000000" w:themeColor="text1"/>
          <w:sz w:val="28"/>
          <w:szCs w:val="28"/>
          <w:lang w:val="en-US"/>
        </w:rPr>
        <w:t xml:space="preserve"> phân cấp</w:t>
      </w:r>
    </w:p>
    <w:p w14:paraId="34A315AD" w14:textId="2D79AA59" w:rsidR="00B43AA8" w:rsidRPr="00800694" w:rsidRDefault="00C72CDC" w:rsidP="000B04F6">
      <w:pPr>
        <w:spacing w:before="80" w:after="80"/>
        <w:ind w:firstLine="709"/>
        <w:jc w:val="both"/>
        <w:rPr>
          <w:rFonts w:ascii="Times New Roman" w:hAnsi="Times New Roman" w:cs="Times New Roman"/>
          <w:color w:val="000000" w:themeColor="text1"/>
          <w:sz w:val="28"/>
          <w:szCs w:val="28"/>
          <w:lang w:val="en-US"/>
        </w:rPr>
      </w:pPr>
      <w:r w:rsidRPr="00800694">
        <w:rPr>
          <w:rFonts w:ascii="Times New Roman" w:hAnsi="Times New Roman" w:cs="Times New Roman"/>
          <w:color w:val="000000" w:themeColor="text1"/>
          <w:sz w:val="28"/>
          <w:szCs w:val="28"/>
          <w:lang w:val="en-US"/>
        </w:rPr>
        <w:t xml:space="preserve">Thẩm quyền phân cấp trong </w:t>
      </w:r>
      <w:r w:rsidR="00A8417B" w:rsidRPr="00800694">
        <w:rPr>
          <w:rFonts w:ascii="Times New Roman" w:hAnsi="Times New Roman" w:cs="Times New Roman"/>
          <w:color w:val="000000" w:themeColor="text1"/>
          <w:sz w:val="28"/>
          <w:szCs w:val="28"/>
          <w:lang w:val="en-US"/>
        </w:rPr>
        <w:t>d</w:t>
      </w:r>
      <w:r w:rsidRPr="00800694">
        <w:rPr>
          <w:rFonts w:ascii="Times New Roman" w:hAnsi="Times New Roman" w:cs="Times New Roman"/>
          <w:color w:val="000000" w:themeColor="text1"/>
          <w:sz w:val="28"/>
          <w:szCs w:val="28"/>
          <w:lang w:val="en-US"/>
        </w:rPr>
        <w:t xml:space="preserve">ự thảo </w:t>
      </w:r>
      <w:r w:rsidR="00A8417B" w:rsidRPr="00800694">
        <w:rPr>
          <w:rFonts w:ascii="Times New Roman" w:hAnsi="Times New Roman" w:cs="Times New Roman"/>
          <w:color w:val="000000" w:themeColor="text1"/>
          <w:sz w:val="28"/>
          <w:szCs w:val="28"/>
          <w:lang w:val="en-US"/>
        </w:rPr>
        <w:t>Quyết định</w:t>
      </w:r>
      <w:r w:rsidRPr="00800694">
        <w:rPr>
          <w:rFonts w:ascii="Times New Roman" w:hAnsi="Times New Roman" w:cs="Times New Roman"/>
          <w:color w:val="000000" w:themeColor="text1"/>
          <w:sz w:val="28"/>
          <w:szCs w:val="28"/>
          <w:lang w:val="en-US"/>
        </w:rPr>
        <w:t xml:space="preserve"> được xác định rõ ràng, bảo đảm phù hợp với quy định của Luật Tổ chức Chính phủ</w:t>
      </w:r>
      <w:r w:rsidR="00A8417B" w:rsidRPr="00800694">
        <w:rPr>
          <w:rFonts w:ascii="Times New Roman" w:hAnsi="Times New Roman" w:cs="Times New Roman"/>
          <w:color w:val="000000" w:themeColor="text1"/>
          <w:sz w:val="28"/>
          <w:szCs w:val="28"/>
          <w:lang w:val="en-US"/>
        </w:rPr>
        <w:t xml:space="preserve"> </w:t>
      </w:r>
      <w:r w:rsidRPr="00800694">
        <w:rPr>
          <w:rFonts w:ascii="Times New Roman" w:hAnsi="Times New Roman" w:cs="Times New Roman"/>
          <w:color w:val="000000" w:themeColor="text1"/>
          <w:sz w:val="28"/>
          <w:szCs w:val="28"/>
          <w:lang w:val="en-US"/>
        </w:rPr>
        <w:t>và các nguyên tắc phân cấp, phân quyền trong quản lý nhà nước. Cụ thể:</w:t>
      </w:r>
    </w:p>
    <w:p w14:paraId="2A83B43A" w14:textId="352823A6" w:rsidR="00C72CDC" w:rsidRPr="00800694" w:rsidRDefault="00C72CDC" w:rsidP="000B04F6">
      <w:pPr>
        <w:spacing w:before="80" w:after="80"/>
        <w:ind w:firstLine="709"/>
        <w:jc w:val="both"/>
        <w:rPr>
          <w:rFonts w:ascii="Times New Roman" w:hAnsi="Times New Roman" w:cs="Times New Roman"/>
          <w:color w:val="000000" w:themeColor="text1"/>
          <w:sz w:val="28"/>
          <w:szCs w:val="28"/>
          <w:lang w:val="en-US"/>
        </w:rPr>
      </w:pPr>
      <w:r w:rsidRPr="00800694">
        <w:rPr>
          <w:rFonts w:ascii="Times New Roman" w:hAnsi="Times New Roman" w:cs="Times New Roman"/>
          <w:color w:val="000000" w:themeColor="text1"/>
          <w:sz w:val="28"/>
          <w:szCs w:val="28"/>
          <w:lang w:val="en-US"/>
        </w:rPr>
        <w:t>- Ủy ban nhân dân cấp tỉnh, thành phố trực thuộc trung ương được phân cấp thực hiện các nhiệm vụ, quyền hạn sau:</w:t>
      </w:r>
    </w:p>
    <w:p w14:paraId="5B0EF6DC" w14:textId="536E8D21" w:rsidR="00B06EF2" w:rsidRPr="00800694" w:rsidRDefault="00B06EF2" w:rsidP="00B06EF2">
      <w:pPr>
        <w:spacing w:before="80" w:after="80"/>
        <w:ind w:firstLine="709"/>
        <w:jc w:val="both"/>
        <w:rPr>
          <w:rFonts w:ascii="Times New Roman" w:hAnsi="Times New Roman" w:cs="Times New Roman"/>
          <w:color w:val="000000" w:themeColor="text1"/>
          <w:sz w:val="28"/>
          <w:szCs w:val="28"/>
          <w:lang w:val="en-US"/>
        </w:rPr>
      </w:pPr>
      <w:r w:rsidRPr="00800694">
        <w:rPr>
          <w:rFonts w:ascii="Times New Roman" w:hAnsi="Times New Roman" w:cs="Times New Roman"/>
          <w:color w:val="000000" w:themeColor="text1"/>
          <w:sz w:val="28"/>
          <w:szCs w:val="28"/>
          <w:lang w:val="en-US"/>
        </w:rPr>
        <w:t xml:space="preserve">+ </w:t>
      </w:r>
      <w:r w:rsidR="00ED7B45" w:rsidRPr="00ED7B45">
        <w:rPr>
          <w:rFonts w:ascii="Times New Roman" w:hAnsi="Times New Roman" w:cs="Times New Roman"/>
          <w:color w:val="000000" w:themeColor="text1"/>
          <w:sz w:val="28"/>
          <w:szCs w:val="28"/>
          <w:lang w:val="en-US"/>
        </w:rPr>
        <w:t>Tổ chức, chỉ đạo các sở, ngành, cơ quan có liên quan của tỉnh để phổ biến, tuyên truyền và triển khai thực hiện Quyết định này</w:t>
      </w:r>
      <w:r w:rsidR="00ED7B45">
        <w:rPr>
          <w:rFonts w:ascii="Times New Roman" w:hAnsi="Times New Roman" w:cs="Times New Roman"/>
          <w:color w:val="000000" w:themeColor="text1"/>
          <w:sz w:val="28"/>
          <w:szCs w:val="28"/>
          <w:lang w:val="en-US"/>
        </w:rPr>
        <w:t>.</w:t>
      </w:r>
    </w:p>
    <w:p w14:paraId="6D0EB267" w14:textId="09047D0F" w:rsidR="00B06EF2" w:rsidRPr="00800694" w:rsidRDefault="00B06EF2" w:rsidP="00B06EF2">
      <w:pPr>
        <w:spacing w:before="80" w:after="80"/>
        <w:ind w:firstLine="709"/>
        <w:jc w:val="both"/>
        <w:rPr>
          <w:rFonts w:ascii="Times New Roman" w:hAnsi="Times New Roman" w:cs="Times New Roman"/>
          <w:color w:val="000000" w:themeColor="text1"/>
          <w:sz w:val="28"/>
          <w:szCs w:val="28"/>
          <w:lang w:val="en-US"/>
        </w:rPr>
      </w:pPr>
      <w:r w:rsidRPr="00800694">
        <w:rPr>
          <w:rFonts w:ascii="Times New Roman" w:hAnsi="Times New Roman" w:cs="Times New Roman"/>
          <w:color w:val="000000" w:themeColor="text1"/>
          <w:sz w:val="28"/>
          <w:szCs w:val="28"/>
          <w:lang w:val="en-US"/>
        </w:rPr>
        <w:t xml:space="preserve">+ </w:t>
      </w:r>
      <w:r w:rsidR="00ED7B45" w:rsidRPr="00ED7B45">
        <w:rPr>
          <w:rFonts w:ascii="Times New Roman" w:hAnsi="Times New Roman" w:cs="Times New Roman"/>
          <w:color w:val="000000" w:themeColor="text1"/>
          <w:sz w:val="28"/>
          <w:szCs w:val="28"/>
          <w:lang w:val="en-US"/>
        </w:rPr>
        <w:t>Định kỳ hàng năm tổ chức rà soát nhu cầu hỗ trợ tài chính để lắp đặt điện mặt trời hộ gia đình trên địa bàn tỉnh để đề nghị Hội đồng nhân dân tỉnh bố trí nguồn tiền thực hiện.</w:t>
      </w:r>
    </w:p>
    <w:p w14:paraId="4205176B" w14:textId="0C3E6811" w:rsidR="00B06EF2" w:rsidRPr="00800694" w:rsidRDefault="00B06EF2" w:rsidP="00B06EF2">
      <w:pPr>
        <w:spacing w:before="80" w:after="80"/>
        <w:ind w:firstLine="709"/>
        <w:jc w:val="both"/>
        <w:rPr>
          <w:rFonts w:ascii="Times New Roman" w:hAnsi="Times New Roman" w:cs="Times New Roman"/>
          <w:color w:val="000000" w:themeColor="text1"/>
          <w:sz w:val="28"/>
          <w:szCs w:val="28"/>
          <w:lang w:val="en-US"/>
        </w:rPr>
      </w:pPr>
      <w:r w:rsidRPr="00800694">
        <w:rPr>
          <w:rFonts w:ascii="Times New Roman" w:hAnsi="Times New Roman" w:cs="Times New Roman"/>
          <w:color w:val="000000" w:themeColor="text1"/>
          <w:sz w:val="28"/>
          <w:szCs w:val="28"/>
          <w:lang w:val="en-US"/>
        </w:rPr>
        <w:t>+ Giao Ủy ban nhân dân cấp xã thực hiện</w:t>
      </w:r>
      <w:r w:rsidR="00ED7B45">
        <w:rPr>
          <w:rFonts w:ascii="Times New Roman" w:hAnsi="Times New Roman" w:cs="Times New Roman"/>
          <w:color w:val="000000" w:themeColor="text1"/>
          <w:sz w:val="28"/>
          <w:szCs w:val="28"/>
          <w:lang w:val="en-US"/>
        </w:rPr>
        <w:t>.</w:t>
      </w:r>
    </w:p>
    <w:p w14:paraId="31637B38" w14:textId="512B0FD1" w:rsidR="00B06EF2" w:rsidRPr="00800694" w:rsidRDefault="00B06EF2" w:rsidP="00B06EF2">
      <w:pPr>
        <w:spacing w:before="80" w:after="80"/>
        <w:ind w:firstLine="709"/>
        <w:jc w:val="both"/>
        <w:rPr>
          <w:rFonts w:ascii="Times New Roman" w:hAnsi="Times New Roman" w:cs="Times New Roman"/>
          <w:color w:val="000000" w:themeColor="text1"/>
          <w:sz w:val="28"/>
          <w:szCs w:val="28"/>
          <w:lang w:val="en-US"/>
        </w:rPr>
      </w:pPr>
      <w:r w:rsidRPr="00800694">
        <w:rPr>
          <w:rFonts w:ascii="Times New Roman" w:hAnsi="Times New Roman" w:cs="Times New Roman"/>
          <w:color w:val="000000" w:themeColor="text1"/>
          <w:sz w:val="28"/>
          <w:szCs w:val="28"/>
          <w:lang w:val="en-US"/>
        </w:rPr>
        <w:t>+ Báo cáo về Bộ Công Thương kết quả thực hiện</w:t>
      </w:r>
      <w:r w:rsidR="00ED7B45">
        <w:rPr>
          <w:rFonts w:ascii="Times New Roman" w:hAnsi="Times New Roman" w:cs="Times New Roman"/>
          <w:color w:val="000000" w:themeColor="text1"/>
          <w:sz w:val="28"/>
          <w:szCs w:val="28"/>
          <w:lang w:val="en-US"/>
        </w:rPr>
        <w:t>.</w:t>
      </w:r>
    </w:p>
    <w:p w14:paraId="147BDE7D" w14:textId="7C0AB53D" w:rsidR="00B06EF2" w:rsidRPr="00800694" w:rsidRDefault="00B06EF2" w:rsidP="00B06EF2">
      <w:pPr>
        <w:spacing w:before="80" w:after="80"/>
        <w:ind w:firstLine="709"/>
        <w:jc w:val="both"/>
        <w:rPr>
          <w:rFonts w:ascii="Times New Roman" w:hAnsi="Times New Roman" w:cs="Times New Roman"/>
          <w:color w:val="000000" w:themeColor="text1"/>
          <w:sz w:val="28"/>
          <w:szCs w:val="28"/>
          <w:lang w:val="en-US"/>
        </w:rPr>
      </w:pPr>
      <w:r w:rsidRPr="00800694">
        <w:rPr>
          <w:rFonts w:ascii="Times New Roman" w:eastAsia="Calibri" w:hAnsi="Times New Roman" w:cs="Times New Roman"/>
          <w:color w:val="000000" w:themeColor="text1"/>
          <w:kern w:val="2"/>
          <w:sz w:val="28"/>
          <w:szCs w:val="28"/>
          <w:lang w:val="en-US" w:eastAsia="en-US"/>
        </w:rPr>
        <w:t>+ Tổ chức tổng kết, đánh giá kết quả thực hiện</w:t>
      </w:r>
      <w:r w:rsidR="00ED7B45">
        <w:rPr>
          <w:rFonts w:ascii="Times New Roman" w:eastAsia="Calibri" w:hAnsi="Times New Roman" w:cs="Times New Roman"/>
          <w:color w:val="000000" w:themeColor="text1"/>
          <w:kern w:val="2"/>
          <w:sz w:val="28"/>
          <w:szCs w:val="28"/>
          <w:lang w:val="en-US" w:eastAsia="en-US"/>
        </w:rPr>
        <w:t>.</w:t>
      </w:r>
      <w:r w:rsidRPr="00800694">
        <w:rPr>
          <w:rFonts w:ascii="Times New Roman" w:eastAsia="Calibri" w:hAnsi="Times New Roman" w:cs="Times New Roman"/>
          <w:color w:val="000000" w:themeColor="text1"/>
          <w:kern w:val="2"/>
          <w:sz w:val="28"/>
          <w:szCs w:val="28"/>
          <w:lang w:val="en-US" w:eastAsia="en-US"/>
        </w:rPr>
        <w:t xml:space="preserve"> </w:t>
      </w:r>
    </w:p>
    <w:p w14:paraId="7528D79B" w14:textId="6C5AEF1B" w:rsidR="00B06EF2" w:rsidRPr="00800694" w:rsidRDefault="00B06EF2" w:rsidP="000B04F6">
      <w:pPr>
        <w:spacing w:before="80" w:after="80"/>
        <w:ind w:firstLine="709"/>
        <w:jc w:val="both"/>
        <w:rPr>
          <w:rFonts w:ascii="Times New Roman" w:hAnsi="Times New Roman" w:cs="Times New Roman"/>
          <w:color w:val="000000" w:themeColor="text1"/>
          <w:sz w:val="28"/>
          <w:szCs w:val="28"/>
          <w:lang w:val="en-US"/>
        </w:rPr>
      </w:pPr>
      <w:r w:rsidRPr="00800694">
        <w:rPr>
          <w:rFonts w:ascii="Times New Roman" w:hAnsi="Times New Roman" w:cs="Times New Roman"/>
          <w:color w:val="000000" w:themeColor="text1"/>
          <w:sz w:val="28"/>
          <w:szCs w:val="28"/>
          <w:lang w:val="en-US"/>
        </w:rPr>
        <w:t>- Ủy ban nhân dân cấp xã, phường thực hiện các nhiệm vụ, quyền hạn sau:</w:t>
      </w:r>
    </w:p>
    <w:p w14:paraId="73F57197" w14:textId="77777777" w:rsidR="00ED7B45" w:rsidRDefault="00B06EF2" w:rsidP="00B06EF2">
      <w:pPr>
        <w:widowControl/>
        <w:spacing w:before="120" w:after="120" w:line="235" w:lineRule="auto"/>
        <w:ind w:firstLine="720"/>
        <w:jc w:val="both"/>
        <w:rPr>
          <w:rFonts w:ascii="Times New Roman" w:eastAsia="Calibri" w:hAnsi="Times New Roman" w:cs="Times New Roman"/>
          <w:color w:val="000000" w:themeColor="text1"/>
          <w:kern w:val="2"/>
          <w:sz w:val="28"/>
          <w:szCs w:val="28"/>
          <w:lang w:val="en-US" w:eastAsia="en-US"/>
        </w:rPr>
      </w:pPr>
      <w:r w:rsidRPr="00800694">
        <w:rPr>
          <w:rFonts w:ascii="Times New Roman" w:eastAsia="Calibri" w:hAnsi="Times New Roman" w:cs="Times New Roman"/>
          <w:color w:val="000000" w:themeColor="text1"/>
          <w:kern w:val="2"/>
          <w:sz w:val="28"/>
          <w:szCs w:val="28"/>
          <w:lang w:val="en-US" w:eastAsia="en-US"/>
        </w:rPr>
        <w:t xml:space="preserve">+ </w:t>
      </w:r>
      <w:r w:rsidR="00ED7B45" w:rsidRPr="00ED7B45">
        <w:rPr>
          <w:rFonts w:ascii="Times New Roman" w:eastAsia="Calibri" w:hAnsi="Times New Roman" w:cs="Times New Roman"/>
          <w:color w:val="000000" w:themeColor="text1"/>
          <w:kern w:val="2"/>
          <w:sz w:val="28"/>
          <w:szCs w:val="28"/>
          <w:lang w:val="en-US" w:eastAsia="en-US"/>
        </w:rPr>
        <w:t>Tiếp nhận hồ sơ, kiểm tra việc đáp ứng quy định về hỗ trợ tài chính, phê duyệt và chuyển tiền hỗ trợ cho Chủ hộ</w:t>
      </w:r>
      <w:r w:rsidR="00ED7B45">
        <w:rPr>
          <w:rFonts w:ascii="Times New Roman" w:eastAsia="Calibri" w:hAnsi="Times New Roman" w:cs="Times New Roman"/>
          <w:color w:val="000000" w:themeColor="text1"/>
          <w:kern w:val="2"/>
          <w:sz w:val="28"/>
          <w:szCs w:val="28"/>
          <w:lang w:val="en-US" w:eastAsia="en-US"/>
        </w:rPr>
        <w:t>;</w:t>
      </w:r>
    </w:p>
    <w:p w14:paraId="6C80F8AE" w14:textId="34A415DD" w:rsidR="00B06EF2" w:rsidRPr="00800694" w:rsidRDefault="00B06EF2" w:rsidP="00B06EF2">
      <w:pPr>
        <w:widowControl/>
        <w:spacing w:before="120" w:after="120" w:line="235" w:lineRule="auto"/>
        <w:ind w:firstLine="720"/>
        <w:jc w:val="both"/>
        <w:rPr>
          <w:rFonts w:ascii="Times New Roman" w:eastAsia="Calibri" w:hAnsi="Times New Roman" w:cs="Times New Roman"/>
          <w:color w:val="000000" w:themeColor="text1"/>
          <w:kern w:val="2"/>
          <w:sz w:val="28"/>
          <w:szCs w:val="28"/>
          <w:lang w:val="en-US" w:eastAsia="en-US"/>
        </w:rPr>
      </w:pPr>
      <w:r w:rsidRPr="00800694">
        <w:rPr>
          <w:rFonts w:ascii="Times New Roman" w:eastAsia="Calibri" w:hAnsi="Times New Roman" w:cs="Times New Roman"/>
          <w:color w:val="000000" w:themeColor="text1"/>
          <w:kern w:val="2"/>
          <w:sz w:val="28"/>
          <w:szCs w:val="28"/>
          <w:lang w:val="en-US" w:eastAsia="en-US"/>
        </w:rPr>
        <w:t xml:space="preserve">+ </w:t>
      </w:r>
      <w:r w:rsidR="00ED7B45" w:rsidRPr="00ED7B45">
        <w:rPr>
          <w:rFonts w:ascii="Times New Roman" w:eastAsia="Calibri" w:hAnsi="Times New Roman" w:cs="Times New Roman"/>
          <w:color w:val="000000" w:themeColor="text1"/>
          <w:kern w:val="2"/>
          <w:sz w:val="28"/>
          <w:szCs w:val="28"/>
          <w:lang w:val="en-US" w:eastAsia="en-US"/>
        </w:rPr>
        <w:t>Đánh giá nhu cầu phát triển hệ thống điện mặt trời hộ gia đình trên địa bàn xã, lập dự toán về tiền hỗ trợ hàng năm</w:t>
      </w:r>
      <w:r w:rsidRPr="00800694">
        <w:rPr>
          <w:rFonts w:ascii="Times New Roman" w:eastAsia="Calibri" w:hAnsi="Times New Roman" w:cs="Times New Roman"/>
          <w:color w:val="000000" w:themeColor="text1"/>
          <w:kern w:val="2"/>
          <w:sz w:val="28"/>
          <w:szCs w:val="28"/>
          <w:lang w:val="en-US" w:eastAsia="en-US"/>
        </w:rPr>
        <w:t>;</w:t>
      </w:r>
    </w:p>
    <w:p w14:paraId="2AD121D3" w14:textId="043C35E0" w:rsidR="00B06EF2" w:rsidRPr="00800694" w:rsidRDefault="00B06EF2" w:rsidP="00B06EF2">
      <w:pPr>
        <w:widowControl/>
        <w:spacing w:before="120" w:after="120" w:line="235" w:lineRule="auto"/>
        <w:ind w:firstLine="720"/>
        <w:jc w:val="both"/>
        <w:rPr>
          <w:rFonts w:ascii="Times New Roman" w:eastAsia="Calibri" w:hAnsi="Times New Roman" w:cs="Times New Roman"/>
          <w:color w:val="000000" w:themeColor="text1"/>
          <w:kern w:val="2"/>
          <w:sz w:val="28"/>
          <w:szCs w:val="28"/>
          <w:lang w:val="it-IT" w:eastAsia="en-US"/>
        </w:rPr>
      </w:pPr>
      <w:r w:rsidRPr="00800694">
        <w:rPr>
          <w:rFonts w:ascii="Times New Roman" w:eastAsia="Calibri" w:hAnsi="Times New Roman" w:cs="Times New Roman"/>
          <w:color w:val="000000" w:themeColor="text1"/>
          <w:kern w:val="2"/>
          <w:sz w:val="28"/>
          <w:szCs w:val="28"/>
          <w:lang w:val="it-IT" w:eastAsia="en-US"/>
        </w:rPr>
        <w:t xml:space="preserve">+ </w:t>
      </w:r>
      <w:r w:rsidR="00ED7B45" w:rsidRPr="00ED7B45">
        <w:rPr>
          <w:rFonts w:ascii="Times New Roman" w:eastAsia="Calibri" w:hAnsi="Times New Roman" w:cs="Times New Roman"/>
          <w:color w:val="000000" w:themeColor="text1"/>
          <w:kern w:val="2"/>
          <w:sz w:val="28"/>
          <w:szCs w:val="28"/>
          <w:lang w:val="it-IT" w:eastAsia="en-US"/>
        </w:rPr>
        <w:t>Tổ chức kiểm tra, giám sát việc thực hiện chính sách này của các hộ gia đình được hỗ trợ tài chính; trường hợp phát hiện hộ gia đình được hỗ trợ tài chính không tuân thủ quy định tại Quyết định này, Ủy ban nhân dân cấp xã chủ trì, phối hợp với cơ quan có thẩm quyền xử lý và thu hồi khoản hỗ trợ theo quy định</w:t>
      </w:r>
      <w:r w:rsidRPr="00800694">
        <w:rPr>
          <w:rFonts w:ascii="Times New Roman" w:eastAsia="Calibri" w:hAnsi="Times New Roman" w:cs="Times New Roman"/>
          <w:color w:val="000000" w:themeColor="text1"/>
          <w:kern w:val="2"/>
          <w:sz w:val="28"/>
          <w:szCs w:val="28"/>
          <w:lang w:val="it-IT" w:eastAsia="en-US"/>
        </w:rPr>
        <w:t>.</w:t>
      </w:r>
    </w:p>
    <w:p w14:paraId="0DE12A9C" w14:textId="0C44FCED" w:rsidR="00B07BE3" w:rsidRPr="00800694" w:rsidRDefault="008367A4" w:rsidP="000B04F6">
      <w:pPr>
        <w:spacing w:before="80" w:after="80"/>
        <w:ind w:firstLine="709"/>
        <w:jc w:val="both"/>
        <w:rPr>
          <w:rFonts w:ascii="Times New Roman" w:hAnsi="Times New Roman" w:cs="Times New Roman"/>
          <w:color w:val="000000" w:themeColor="text1"/>
          <w:sz w:val="28"/>
          <w:szCs w:val="28"/>
          <w:lang w:val="en-US"/>
        </w:rPr>
      </w:pPr>
      <w:r w:rsidRPr="00800694">
        <w:rPr>
          <w:rFonts w:ascii="Times New Roman" w:hAnsi="Times New Roman" w:cs="Times New Roman"/>
          <w:color w:val="000000" w:themeColor="text1"/>
          <w:sz w:val="28"/>
          <w:szCs w:val="28"/>
          <w:lang w:val="en-US"/>
        </w:rPr>
        <w:lastRenderedPageBreak/>
        <w:t>2.3. Điều kiện bảo đảm để thực hiện nội dung được phân quyền, phân cấp</w:t>
      </w:r>
    </w:p>
    <w:p w14:paraId="2062EF9D" w14:textId="72E7EDFF" w:rsidR="00D821CF" w:rsidRPr="00800694" w:rsidRDefault="00D821CF" w:rsidP="000B04F6">
      <w:pPr>
        <w:tabs>
          <w:tab w:val="left" w:pos="90"/>
        </w:tabs>
        <w:spacing w:before="80" w:after="80"/>
        <w:ind w:firstLine="709"/>
        <w:jc w:val="both"/>
        <w:rPr>
          <w:rFonts w:ascii="Times New Roman" w:hAnsi="Times New Roman"/>
          <w:bCs/>
          <w:color w:val="000000" w:themeColor="text1"/>
          <w:sz w:val="28"/>
          <w:szCs w:val="28"/>
        </w:rPr>
      </w:pPr>
      <w:r w:rsidRPr="00800694">
        <w:rPr>
          <w:rFonts w:ascii="Times New Roman" w:hAnsi="Times New Roman"/>
          <w:bCs/>
          <w:color w:val="000000" w:themeColor="text1"/>
          <w:sz w:val="28"/>
          <w:szCs w:val="28"/>
          <w:lang w:val="en-US"/>
        </w:rPr>
        <w:t>a)</w:t>
      </w:r>
      <w:r w:rsidRPr="00800694">
        <w:rPr>
          <w:rFonts w:ascii="Times New Roman" w:hAnsi="Times New Roman"/>
          <w:bCs/>
          <w:color w:val="000000" w:themeColor="text1"/>
          <w:sz w:val="28"/>
          <w:szCs w:val="28"/>
        </w:rPr>
        <w:t xml:space="preserve"> Về nguồn nhân lực</w:t>
      </w:r>
    </w:p>
    <w:p w14:paraId="66DD0D02" w14:textId="71972933" w:rsidR="00837882" w:rsidRPr="00800694" w:rsidRDefault="00D821CF" w:rsidP="000B04F6">
      <w:pPr>
        <w:tabs>
          <w:tab w:val="left" w:pos="90"/>
        </w:tabs>
        <w:spacing w:before="80" w:after="80"/>
        <w:ind w:firstLine="709"/>
        <w:jc w:val="both"/>
        <w:rPr>
          <w:rFonts w:ascii="Times New Roman" w:hAnsi="Times New Roman"/>
          <w:color w:val="000000" w:themeColor="text1"/>
          <w:spacing w:val="-2"/>
          <w:sz w:val="28"/>
          <w:szCs w:val="28"/>
          <w:lang w:val="en-US"/>
        </w:rPr>
      </w:pPr>
      <w:r w:rsidRPr="00800694">
        <w:rPr>
          <w:rFonts w:ascii="Times New Roman" w:hAnsi="Times New Roman"/>
          <w:color w:val="000000" w:themeColor="text1"/>
          <w:spacing w:val="-2"/>
          <w:sz w:val="28"/>
          <w:szCs w:val="28"/>
        </w:rPr>
        <w:t xml:space="preserve">Ủy ban nhân dân cấp </w:t>
      </w:r>
      <w:r w:rsidR="00837882" w:rsidRPr="00800694">
        <w:rPr>
          <w:rFonts w:ascii="Times New Roman" w:hAnsi="Times New Roman"/>
          <w:color w:val="000000" w:themeColor="text1"/>
          <w:spacing w:val="-2"/>
          <w:sz w:val="28"/>
          <w:szCs w:val="28"/>
          <w:lang w:val="en-US"/>
        </w:rPr>
        <w:t>xã</w:t>
      </w:r>
      <w:r w:rsidRPr="00800694">
        <w:rPr>
          <w:rFonts w:ascii="Times New Roman" w:hAnsi="Times New Roman"/>
          <w:color w:val="000000" w:themeColor="text1"/>
          <w:spacing w:val="-2"/>
          <w:sz w:val="28"/>
          <w:szCs w:val="28"/>
        </w:rPr>
        <w:t xml:space="preserve"> có trách nhiệm bố trí đội ngũ cán bộ, công chức có năng lực, chuyên môn phù hợp để tiếp nhận, </w:t>
      </w:r>
      <w:r w:rsidR="00245F34">
        <w:rPr>
          <w:rFonts w:ascii="Times New Roman" w:hAnsi="Times New Roman"/>
          <w:color w:val="000000" w:themeColor="text1"/>
          <w:spacing w:val="-2"/>
          <w:sz w:val="28"/>
          <w:szCs w:val="28"/>
          <w:lang w:val="en-US"/>
        </w:rPr>
        <w:t>kiểm tra, phê duyệt</w:t>
      </w:r>
      <w:r w:rsidRPr="00800694">
        <w:rPr>
          <w:rFonts w:ascii="Times New Roman" w:hAnsi="Times New Roman"/>
          <w:color w:val="000000" w:themeColor="text1"/>
          <w:spacing w:val="-2"/>
          <w:sz w:val="28"/>
          <w:szCs w:val="28"/>
        </w:rPr>
        <w:t xml:space="preserve"> và xử lý hồ sơ </w:t>
      </w:r>
      <w:r w:rsidR="00837882" w:rsidRPr="00800694">
        <w:rPr>
          <w:rFonts w:ascii="Times New Roman" w:hAnsi="Times New Roman"/>
          <w:color w:val="000000" w:themeColor="text1"/>
          <w:spacing w:val="-2"/>
          <w:sz w:val="28"/>
          <w:szCs w:val="28"/>
          <w:lang w:val="en-US"/>
        </w:rPr>
        <w:t>theo quy định tại Quyết định.</w:t>
      </w:r>
    </w:p>
    <w:p w14:paraId="636FB4AE" w14:textId="145C07C7" w:rsidR="00D821CF" w:rsidRPr="00800694" w:rsidRDefault="00D821CF" w:rsidP="000B04F6">
      <w:pPr>
        <w:tabs>
          <w:tab w:val="left" w:pos="90"/>
        </w:tabs>
        <w:spacing w:before="80" w:after="80"/>
        <w:ind w:firstLine="709"/>
        <w:jc w:val="both"/>
        <w:rPr>
          <w:rFonts w:ascii="Times New Roman" w:hAnsi="Times New Roman"/>
          <w:bCs/>
          <w:color w:val="000000" w:themeColor="text1"/>
          <w:sz w:val="28"/>
          <w:szCs w:val="28"/>
        </w:rPr>
      </w:pPr>
      <w:r w:rsidRPr="00800694">
        <w:rPr>
          <w:rFonts w:ascii="Times New Roman" w:hAnsi="Times New Roman"/>
          <w:bCs/>
          <w:color w:val="000000" w:themeColor="text1"/>
          <w:sz w:val="28"/>
          <w:szCs w:val="28"/>
          <w:lang w:val="en-US"/>
        </w:rPr>
        <w:t>b)</w:t>
      </w:r>
      <w:r w:rsidRPr="00800694">
        <w:rPr>
          <w:rFonts w:ascii="Times New Roman" w:hAnsi="Times New Roman"/>
          <w:bCs/>
          <w:color w:val="000000" w:themeColor="text1"/>
          <w:sz w:val="28"/>
          <w:szCs w:val="28"/>
        </w:rPr>
        <w:t xml:space="preserve"> Về cơ sở vật chất – kỹ thuật</w:t>
      </w:r>
    </w:p>
    <w:p w14:paraId="4F7361AF" w14:textId="1777BD0F" w:rsidR="00D821CF" w:rsidRPr="00800694" w:rsidRDefault="00D821CF" w:rsidP="000B04F6">
      <w:pPr>
        <w:tabs>
          <w:tab w:val="left" w:pos="90"/>
        </w:tabs>
        <w:spacing w:before="80" w:after="80"/>
        <w:ind w:firstLine="709"/>
        <w:jc w:val="both"/>
        <w:rPr>
          <w:rFonts w:ascii="Times New Roman" w:hAnsi="Times New Roman"/>
          <w:color w:val="000000" w:themeColor="text1"/>
          <w:sz w:val="28"/>
          <w:szCs w:val="28"/>
        </w:rPr>
      </w:pPr>
      <w:r w:rsidRPr="00800694">
        <w:rPr>
          <w:rFonts w:ascii="Times New Roman" w:hAnsi="Times New Roman"/>
          <w:color w:val="000000" w:themeColor="text1"/>
          <w:sz w:val="28"/>
          <w:szCs w:val="28"/>
        </w:rPr>
        <w:tab/>
        <w:t xml:space="preserve">- Ủy ban nhân dân cấp </w:t>
      </w:r>
      <w:r w:rsidR="00837882" w:rsidRPr="00800694">
        <w:rPr>
          <w:rFonts w:ascii="Times New Roman" w:hAnsi="Times New Roman"/>
          <w:color w:val="000000" w:themeColor="text1"/>
          <w:sz w:val="28"/>
          <w:szCs w:val="28"/>
          <w:lang w:val="en-US"/>
        </w:rPr>
        <w:t>xã</w:t>
      </w:r>
      <w:r w:rsidRPr="00800694">
        <w:rPr>
          <w:rFonts w:ascii="Times New Roman" w:hAnsi="Times New Roman"/>
          <w:color w:val="000000" w:themeColor="text1"/>
          <w:sz w:val="28"/>
          <w:szCs w:val="28"/>
        </w:rPr>
        <w:t xml:space="preserve"> cần được trang bị đầy đủ hệ thống hạ tầng công nghệ thông tin, kết nối với cổng dịch vụ công và hệ thống cơ sở dữ liệu để tiếp nhận, xử lý, lưu trữ hồ sơ đăng ký hoàn toàn trên môi trường điện tử.</w:t>
      </w:r>
    </w:p>
    <w:p w14:paraId="34F89CCF" w14:textId="34607556" w:rsidR="00D821CF" w:rsidRPr="00800694" w:rsidRDefault="00D821CF" w:rsidP="000B04F6">
      <w:pPr>
        <w:tabs>
          <w:tab w:val="left" w:pos="90"/>
        </w:tabs>
        <w:spacing w:before="80" w:after="80"/>
        <w:ind w:firstLine="709"/>
        <w:jc w:val="both"/>
        <w:rPr>
          <w:rFonts w:ascii="Times New Roman" w:hAnsi="Times New Roman"/>
          <w:bCs/>
          <w:color w:val="000000" w:themeColor="text1"/>
          <w:sz w:val="28"/>
          <w:szCs w:val="28"/>
        </w:rPr>
      </w:pPr>
      <w:r w:rsidRPr="00800694">
        <w:rPr>
          <w:rFonts w:ascii="Times New Roman" w:hAnsi="Times New Roman"/>
          <w:bCs/>
          <w:color w:val="000000" w:themeColor="text1"/>
          <w:sz w:val="28"/>
          <w:szCs w:val="28"/>
          <w:lang w:val="en-US"/>
        </w:rPr>
        <w:t>c)</w:t>
      </w:r>
      <w:r w:rsidRPr="00800694">
        <w:rPr>
          <w:rFonts w:ascii="Times New Roman" w:hAnsi="Times New Roman"/>
          <w:bCs/>
          <w:color w:val="000000" w:themeColor="text1"/>
          <w:sz w:val="28"/>
          <w:szCs w:val="28"/>
        </w:rPr>
        <w:t xml:space="preserve"> Về tài chính</w:t>
      </w:r>
    </w:p>
    <w:p w14:paraId="00278CFA" w14:textId="5E778B63" w:rsidR="00837882" w:rsidRPr="00800694" w:rsidRDefault="00837882" w:rsidP="000B04F6">
      <w:pPr>
        <w:tabs>
          <w:tab w:val="left" w:pos="90"/>
        </w:tabs>
        <w:spacing w:before="80" w:after="80"/>
        <w:ind w:firstLine="709"/>
        <w:jc w:val="both"/>
        <w:rPr>
          <w:rFonts w:ascii="Times New Roman" w:hAnsi="Times New Roman"/>
          <w:color w:val="000000" w:themeColor="text1"/>
          <w:sz w:val="28"/>
          <w:szCs w:val="28"/>
          <w:lang w:val="en-US"/>
        </w:rPr>
      </w:pPr>
      <w:r w:rsidRPr="00800694">
        <w:rPr>
          <w:rFonts w:ascii="Times New Roman" w:hAnsi="Times New Roman"/>
          <w:color w:val="000000" w:themeColor="text1"/>
          <w:sz w:val="28"/>
          <w:szCs w:val="28"/>
          <w:lang w:val="en-US"/>
        </w:rPr>
        <w:t>Thực hiện theo quy định hiện hành.</w:t>
      </w:r>
    </w:p>
    <w:p w14:paraId="02B0793B" w14:textId="679CA9B6" w:rsidR="00D821CF" w:rsidRPr="00800694" w:rsidRDefault="00D821CF" w:rsidP="000B04F6">
      <w:pPr>
        <w:tabs>
          <w:tab w:val="left" w:pos="90"/>
        </w:tabs>
        <w:spacing w:before="80" w:after="80"/>
        <w:ind w:firstLine="709"/>
        <w:jc w:val="both"/>
        <w:rPr>
          <w:rFonts w:ascii="Times New Roman" w:hAnsi="Times New Roman"/>
          <w:bCs/>
          <w:color w:val="000000" w:themeColor="text1"/>
          <w:sz w:val="28"/>
          <w:szCs w:val="28"/>
        </w:rPr>
      </w:pPr>
      <w:r w:rsidRPr="00800694">
        <w:rPr>
          <w:rFonts w:ascii="Times New Roman" w:hAnsi="Times New Roman"/>
          <w:bCs/>
          <w:color w:val="000000" w:themeColor="text1"/>
          <w:sz w:val="28"/>
          <w:szCs w:val="28"/>
          <w:lang w:val="en-US"/>
        </w:rPr>
        <w:t>d)</w:t>
      </w:r>
      <w:r w:rsidRPr="00800694">
        <w:rPr>
          <w:rFonts w:ascii="Times New Roman" w:hAnsi="Times New Roman"/>
          <w:bCs/>
          <w:color w:val="000000" w:themeColor="text1"/>
          <w:sz w:val="28"/>
          <w:szCs w:val="28"/>
        </w:rPr>
        <w:t xml:space="preserve"> Về truyền thông và tổ chức thực hiện</w:t>
      </w:r>
    </w:p>
    <w:p w14:paraId="47278F45" w14:textId="3503C32A" w:rsidR="00D821CF" w:rsidRPr="00800694" w:rsidRDefault="00D821CF" w:rsidP="000B04F6">
      <w:pPr>
        <w:tabs>
          <w:tab w:val="left" w:pos="90"/>
        </w:tabs>
        <w:spacing w:before="80" w:after="80"/>
        <w:ind w:firstLine="709"/>
        <w:jc w:val="both"/>
        <w:rPr>
          <w:rFonts w:ascii="Times New Roman" w:hAnsi="Times New Roman"/>
          <w:color w:val="000000" w:themeColor="text1"/>
          <w:sz w:val="28"/>
          <w:szCs w:val="28"/>
        </w:rPr>
      </w:pPr>
      <w:r w:rsidRPr="00800694">
        <w:rPr>
          <w:rFonts w:ascii="Times New Roman" w:hAnsi="Times New Roman"/>
          <w:color w:val="000000" w:themeColor="text1"/>
          <w:sz w:val="28"/>
          <w:szCs w:val="28"/>
        </w:rPr>
        <w:t xml:space="preserve">Tổ chức phổ biến, tuyên truyền rộng rãi nội dung của </w:t>
      </w:r>
      <w:r w:rsidR="00837882" w:rsidRPr="00800694">
        <w:rPr>
          <w:rFonts w:ascii="Times New Roman" w:hAnsi="Times New Roman"/>
          <w:color w:val="000000" w:themeColor="text1"/>
          <w:sz w:val="28"/>
          <w:szCs w:val="28"/>
          <w:lang w:val="en-US"/>
        </w:rPr>
        <w:t>Quyết định</w:t>
      </w:r>
      <w:r w:rsidRPr="00800694">
        <w:rPr>
          <w:rFonts w:ascii="Times New Roman" w:hAnsi="Times New Roman"/>
          <w:color w:val="000000" w:themeColor="text1"/>
          <w:sz w:val="28"/>
          <w:szCs w:val="28"/>
        </w:rPr>
        <w:t xml:space="preserve"> đến</w:t>
      </w:r>
      <w:r w:rsidR="00837882" w:rsidRPr="00800694">
        <w:rPr>
          <w:rFonts w:ascii="Times New Roman" w:hAnsi="Times New Roman"/>
          <w:color w:val="000000" w:themeColor="text1"/>
          <w:sz w:val="28"/>
          <w:szCs w:val="28"/>
          <w:lang w:val="en-US"/>
        </w:rPr>
        <w:t xml:space="preserve"> các hộ gia đình tại địa phương qua các kênh: </w:t>
      </w:r>
      <w:r w:rsidRPr="00800694">
        <w:rPr>
          <w:rFonts w:ascii="Times New Roman" w:hAnsi="Times New Roman"/>
          <w:color w:val="000000" w:themeColor="text1"/>
          <w:sz w:val="28"/>
          <w:szCs w:val="28"/>
        </w:rPr>
        <w:t>văn bản hướng dẫn, hội nghị tập huấn, phương tiện truyền thông, cổng thông tin điện tử của địa phương.</w:t>
      </w:r>
    </w:p>
    <w:p w14:paraId="4B239CD5" w14:textId="043ADFC2" w:rsidR="00DF0122" w:rsidRPr="00800694" w:rsidRDefault="00811C05" w:rsidP="000B04F6">
      <w:pPr>
        <w:spacing w:before="80" w:after="80"/>
        <w:ind w:firstLine="709"/>
        <w:jc w:val="both"/>
        <w:rPr>
          <w:rFonts w:ascii="Times New Roman" w:hAnsi="Times New Roman" w:cs="Times New Roman"/>
          <w:color w:val="000000" w:themeColor="text1"/>
          <w:sz w:val="28"/>
          <w:szCs w:val="28"/>
          <w:lang w:val="en-US"/>
        </w:rPr>
      </w:pPr>
      <w:r w:rsidRPr="00800694">
        <w:rPr>
          <w:rFonts w:ascii="Times New Roman" w:hAnsi="Times New Roman" w:cs="Times New Roman"/>
          <w:color w:val="000000" w:themeColor="text1"/>
          <w:sz w:val="28"/>
          <w:szCs w:val="28"/>
          <w:lang w:val="en-US"/>
        </w:rPr>
        <w:t>2.</w:t>
      </w:r>
      <w:r w:rsidR="00D20238" w:rsidRPr="00800694">
        <w:rPr>
          <w:rFonts w:ascii="Times New Roman" w:hAnsi="Times New Roman" w:cs="Times New Roman"/>
          <w:color w:val="000000" w:themeColor="text1"/>
          <w:sz w:val="28"/>
          <w:szCs w:val="28"/>
          <w:lang w:val="en-US"/>
        </w:rPr>
        <w:t xml:space="preserve">4. </w:t>
      </w:r>
      <w:r w:rsidR="00E921FB" w:rsidRPr="00800694">
        <w:rPr>
          <w:rFonts w:ascii="Times New Roman" w:hAnsi="Times New Roman" w:cs="Times New Roman"/>
          <w:color w:val="000000" w:themeColor="text1"/>
          <w:sz w:val="28"/>
          <w:szCs w:val="28"/>
          <w:lang w:val="en-US"/>
        </w:rPr>
        <w:t>V</w:t>
      </w:r>
      <w:r w:rsidR="00D20238" w:rsidRPr="00800694">
        <w:rPr>
          <w:rFonts w:ascii="Times New Roman" w:hAnsi="Times New Roman" w:cs="Times New Roman"/>
          <w:color w:val="000000" w:themeColor="text1"/>
          <w:sz w:val="28"/>
          <w:szCs w:val="28"/>
        </w:rPr>
        <w:t>iệc thực hiện kiểm tra, giám sát sau khi phân quyền, phân cấp</w:t>
      </w:r>
      <w:r w:rsidR="00D20238" w:rsidRPr="00800694">
        <w:rPr>
          <w:rFonts w:ascii="Times New Roman" w:hAnsi="Times New Roman" w:cs="Times New Roman"/>
          <w:color w:val="000000" w:themeColor="text1"/>
          <w:sz w:val="28"/>
          <w:szCs w:val="28"/>
          <w:lang w:val="en-US"/>
        </w:rPr>
        <w:t xml:space="preserve"> </w:t>
      </w:r>
    </w:p>
    <w:p w14:paraId="65BDF56A" w14:textId="0D84AB5A" w:rsidR="001C39CA" w:rsidRPr="00800694" w:rsidRDefault="001C39CA" w:rsidP="000B04F6">
      <w:pPr>
        <w:spacing w:before="80" w:after="80"/>
        <w:ind w:firstLine="709"/>
        <w:jc w:val="both"/>
        <w:rPr>
          <w:rFonts w:ascii="Times New Roman" w:hAnsi="Times New Roman" w:cs="Times New Roman"/>
          <w:color w:val="000000" w:themeColor="text1"/>
          <w:sz w:val="28"/>
          <w:szCs w:val="28"/>
          <w:lang w:val="en-US"/>
        </w:rPr>
      </w:pPr>
      <w:r w:rsidRPr="00800694">
        <w:rPr>
          <w:rFonts w:ascii="Times New Roman" w:hAnsi="Times New Roman" w:cs="Times New Roman"/>
          <w:color w:val="000000" w:themeColor="text1"/>
          <w:sz w:val="28"/>
          <w:szCs w:val="28"/>
          <w:lang w:val="en-US"/>
        </w:rPr>
        <w:t xml:space="preserve">Dự thảo </w:t>
      </w:r>
      <w:r w:rsidR="00902CA8" w:rsidRPr="00800694">
        <w:rPr>
          <w:rFonts w:ascii="Times New Roman" w:hAnsi="Times New Roman" w:cs="Times New Roman"/>
          <w:color w:val="000000" w:themeColor="text1"/>
          <w:sz w:val="28"/>
          <w:szCs w:val="28"/>
          <w:lang w:val="en-US"/>
        </w:rPr>
        <w:t xml:space="preserve">đã </w:t>
      </w:r>
      <w:r w:rsidRPr="00800694">
        <w:rPr>
          <w:rFonts w:ascii="Times New Roman" w:hAnsi="Times New Roman" w:cs="Times New Roman"/>
          <w:color w:val="000000" w:themeColor="text1"/>
          <w:sz w:val="28"/>
          <w:szCs w:val="28"/>
          <w:lang w:val="en-US"/>
        </w:rPr>
        <w:t xml:space="preserve">quy định trách nhiệm </w:t>
      </w:r>
      <w:r w:rsidR="00C24D0F" w:rsidRPr="00800694">
        <w:rPr>
          <w:rFonts w:ascii="Times New Roman" w:hAnsi="Times New Roman" w:cs="Times New Roman"/>
          <w:color w:val="000000" w:themeColor="text1"/>
          <w:sz w:val="28"/>
          <w:szCs w:val="28"/>
          <w:lang w:val="en-US"/>
        </w:rPr>
        <w:t>kiểm tra, giám sát sau phân cấp tương đối rõ ràng</w:t>
      </w:r>
      <w:r w:rsidRPr="00800694">
        <w:rPr>
          <w:rFonts w:ascii="Times New Roman" w:hAnsi="Times New Roman" w:cs="Times New Roman"/>
          <w:color w:val="000000" w:themeColor="text1"/>
          <w:sz w:val="28"/>
          <w:szCs w:val="28"/>
          <w:lang w:val="en-US"/>
        </w:rPr>
        <w:t>:</w:t>
      </w:r>
      <w:r w:rsidR="00837882" w:rsidRPr="00800694">
        <w:rPr>
          <w:rFonts w:ascii="Times New Roman" w:hAnsi="Times New Roman" w:cs="Times New Roman"/>
          <w:color w:val="000000" w:themeColor="text1"/>
          <w:sz w:val="28"/>
          <w:szCs w:val="28"/>
          <w:lang w:val="en-US"/>
        </w:rPr>
        <w:t xml:space="preserve"> Ủy ban nhân dân cấp xã có trách nhiệm tổ chức kiểm tra, giám sát việc thực hiện của các hộ gia đình được hỗ trợ tài chính; trường hợp phát hiện hộ gia đình không tuân thủ quy định, sử dụng sai mục đích hoặc vi phạm cam kết, Ủy ban nhân dân cấp xã chủ trì, phối hợp với cơ quan có thẩm quyền xử lý và thu hồi khoản hỗ trợ theo quy định.</w:t>
      </w:r>
    </w:p>
    <w:p w14:paraId="5723AC4C" w14:textId="50F8700E" w:rsidR="001E1A37" w:rsidRPr="00800694" w:rsidRDefault="001E1A37" w:rsidP="000B04F6">
      <w:pPr>
        <w:spacing w:before="80" w:after="80"/>
        <w:ind w:firstLine="709"/>
        <w:jc w:val="both"/>
        <w:rPr>
          <w:rFonts w:ascii="Times New Roman" w:hAnsi="Times New Roman" w:cs="Times New Roman"/>
          <w:color w:val="000000" w:themeColor="text1"/>
          <w:sz w:val="28"/>
          <w:szCs w:val="28"/>
          <w:lang w:val="en-US"/>
        </w:rPr>
      </w:pPr>
      <w:r w:rsidRPr="00800694">
        <w:rPr>
          <w:rFonts w:ascii="Times New Roman" w:hAnsi="Times New Roman" w:cs="Times New Roman"/>
          <w:color w:val="000000" w:themeColor="text1"/>
          <w:sz w:val="28"/>
          <w:szCs w:val="28"/>
          <w:lang w:val="en-US"/>
        </w:rPr>
        <w:t>3. Việc bảo đảm bình đẳng giới: không có tác động về giới, bảo đảm bình đẳng giới.</w:t>
      </w:r>
    </w:p>
    <w:p w14:paraId="3372C4FB" w14:textId="41620636" w:rsidR="001E1A37" w:rsidRPr="00800694" w:rsidRDefault="001E1A37" w:rsidP="000B04F6">
      <w:pPr>
        <w:spacing w:before="80" w:after="80"/>
        <w:ind w:firstLine="709"/>
        <w:jc w:val="both"/>
        <w:rPr>
          <w:rFonts w:ascii="Times New Roman" w:hAnsi="Times New Roman" w:cs="Times New Roman"/>
          <w:color w:val="000000" w:themeColor="text1"/>
          <w:sz w:val="28"/>
          <w:szCs w:val="28"/>
          <w:lang w:val="en-US"/>
        </w:rPr>
      </w:pPr>
      <w:r w:rsidRPr="00800694">
        <w:rPr>
          <w:rFonts w:ascii="Times New Roman" w:hAnsi="Times New Roman" w:cs="Times New Roman"/>
          <w:color w:val="000000" w:themeColor="text1"/>
          <w:sz w:val="28"/>
          <w:szCs w:val="28"/>
          <w:lang w:val="en-US"/>
        </w:rPr>
        <w:t>4. Việc thực hiện chính sách dân tộc: không có chính sách dân tộc.</w:t>
      </w:r>
    </w:p>
    <w:p w14:paraId="7E1BC52D" w14:textId="249ABA86" w:rsidR="00A74108" w:rsidRPr="00800694" w:rsidRDefault="001E1A37" w:rsidP="001E1A37">
      <w:pPr>
        <w:tabs>
          <w:tab w:val="left" w:pos="2913"/>
        </w:tabs>
        <w:spacing w:before="120" w:after="120"/>
        <w:ind w:firstLine="709"/>
        <w:jc w:val="both"/>
        <w:rPr>
          <w:rFonts w:ascii="Times New Roman" w:hAnsi="Times New Roman" w:cs="Times New Roman"/>
          <w:bCs/>
          <w:color w:val="000000" w:themeColor="text1"/>
          <w:sz w:val="28"/>
          <w:szCs w:val="28"/>
          <w:lang w:val="en-US"/>
        </w:rPr>
      </w:pPr>
      <w:r w:rsidRPr="00800694">
        <w:rPr>
          <w:rFonts w:ascii="Times New Roman" w:hAnsi="Times New Roman" w:cs="Times New Roman"/>
          <w:bCs/>
          <w:color w:val="000000" w:themeColor="text1"/>
          <w:sz w:val="28"/>
          <w:szCs w:val="28"/>
        </w:rPr>
        <w:tab/>
      </w:r>
      <w:r w:rsidRPr="00800694">
        <w:rPr>
          <w:rFonts w:ascii="Times New Roman" w:hAnsi="Times New Roman" w:cs="Times New Roman"/>
          <w:bCs/>
          <w:color w:val="000000" w:themeColor="text1"/>
          <w:sz w:val="28"/>
          <w:szCs w:val="28"/>
          <w:lang w:val="en-US"/>
        </w:rPr>
        <w:t>----------------------------------------</w:t>
      </w:r>
    </w:p>
    <w:p w14:paraId="0DE12AA5" w14:textId="0EE01826" w:rsidR="00886C5B" w:rsidRPr="00800694" w:rsidRDefault="00886C5B" w:rsidP="000B04F6">
      <w:pPr>
        <w:jc w:val="both"/>
        <w:rPr>
          <w:rFonts w:ascii="Times New Roman" w:hAnsi="Times New Roman" w:cs="Times New Roman"/>
          <w:color w:val="000000" w:themeColor="text1"/>
          <w:sz w:val="28"/>
          <w:szCs w:val="28"/>
          <w:lang w:val="en-US"/>
        </w:rPr>
      </w:pPr>
    </w:p>
    <w:sectPr w:rsidR="00886C5B" w:rsidRPr="00800694" w:rsidSect="00462933">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C0325"/>
    <w:multiLevelType w:val="multilevel"/>
    <w:tmpl w:val="7D800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D1C77"/>
    <w:multiLevelType w:val="multilevel"/>
    <w:tmpl w:val="8B0A9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82627"/>
    <w:multiLevelType w:val="multilevel"/>
    <w:tmpl w:val="C1E2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04459F"/>
    <w:multiLevelType w:val="hybridMultilevel"/>
    <w:tmpl w:val="0ECC2398"/>
    <w:lvl w:ilvl="0" w:tplc="3566D35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2F017BED"/>
    <w:multiLevelType w:val="multilevel"/>
    <w:tmpl w:val="2B42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45731C"/>
    <w:multiLevelType w:val="multilevel"/>
    <w:tmpl w:val="74FA0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816902"/>
    <w:multiLevelType w:val="multilevel"/>
    <w:tmpl w:val="83083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C013C3"/>
    <w:multiLevelType w:val="multilevel"/>
    <w:tmpl w:val="C870E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5C4062"/>
    <w:multiLevelType w:val="multilevel"/>
    <w:tmpl w:val="83FCC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F73A5F"/>
    <w:multiLevelType w:val="multilevel"/>
    <w:tmpl w:val="06A8C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5F10EF"/>
    <w:multiLevelType w:val="multilevel"/>
    <w:tmpl w:val="91609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9B35BE"/>
    <w:multiLevelType w:val="multilevel"/>
    <w:tmpl w:val="D2081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F349A7"/>
    <w:multiLevelType w:val="multilevel"/>
    <w:tmpl w:val="B838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527182"/>
    <w:multiLevelType w:val="multilevel"/>
    <w:tmpl w:val="B27CE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2747970">
    <w:abstractNumId w:val="0"/>
  </w:num>
  <w:num w:numId="2" w16cid:durableId="986058813">
    <w:abstractNumId w:val="10"/>
  </w:num>
  <w:num w:numId="3" w16cid:durableId="479881658">
    <w:abstractNumId w:val="9"/>
  </w:num>
  <w:num w:numId="4" w16cid:durableId="1877303891">
    <w:abstractNumId w:val="5"/>
  </w:num>
  <w:num w:numId="5" w16cid:durableId="1623269825">
    <w:abstractNumId w:val="13"/>
  </w:num>
  <w:num w:numId="6" w16cid:durableId="1536851866">
    <w:abstractNumId w:val="2"/>
  </w:num>
  <w:num w:numId="7" w16cid:durableId="1660502827">
    <w:abstractNumId w:val="7"/>
  </w:num>
  <w:num w:numId="8" w16cid:durableId="578098169">
    <w:abstractNumId w:val="6"/>
  </w:num>
  <w:num w:numId="9" w16cid:durableId="1599094630">
    <w:abstractNumId w:val="8"/>
  </w:num>
  <w:num w:numId="10" w16cid:durableId="69624754">
    <w:abstractNumId w:val="3"/>
  </w:num>
  <w:num w:numId="11" w16cid:durableId="1087461046">
    <w:abstractNumId w:val="1"/>
  </w:num>
  <w:num w:numId="12" w16cid:durableId="1499272556">
    <w:abstractNumId w:val="11"/>
  </w:num>
  <w:num w:numId="13" w16cid:durableId="680202314">
    <w:abstractNumId w:val="4"/>
  </w:num>
  <w:num w:numId="14" w16cid:durableId="1643270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988"/>
    <w:rsid w:val="0000119A"/>
    <w:rsid w:val="00007BB3"/>
    <w:rsid w:val="00016618"/>
    <w:rsid w:val="00020D50"/>
    <w:rsid w:val="000320B5"/>
    <w:rsid w:val="000339A6"/>
    <w:rsid w:val="00037C7A"/>
    <w:rsid w:val="00040F0F"/>
    <w:rsid w:val="00041EB3"/>
    <w:rsid w:val="0005534C"/>
    <w:rsid w:val="00064A54"/>
    <w:rsid w:val="000A31E4"/>
    <w:rsid w:val="000A3F16"/>
    <w:rsid w:val="000B04F6"/>
    <w:rsid w:val="000B0956"/>
    <w:rsid w:val="000B73AE"/>
    <w:rsid w:val="000D7A1B"/>
    <w:rsid w:val="000E07C6"/>
    <w:rsid w:val="000E5B1F"/>
    <w:rsid w:val="000E7602"/>
    <w:rsid w:val="000F4693"/>
    <w:rsid w:val="0010109E"/>
    <w:rsid w:val="00105B68"/>
    <w:rsid w:val="00135C9D"/>
    <w:rsid w:val="00141456"/>
    <w:rsid w:val="00142A73"/>
    <w:rsid w:val="001465C1"/>
    <w:rsid w:val="0015201D"/>
    <w:rsid w:val="00161EE6"/>
    <w:rsid w:val="00177B1F"/>
    <w:rsid w:val="00184650"/>
    <w:rsid w:val="00184B31"/>
    <w:rsid w:val="00192261"/>
    <w:rsid w:val="001A1AFC"/>
    <w:rsid w:val="001A3A40"/>
    <w:rsid w:val="001C39CA"/>
    <w:rsid w:val="001E1A37"/>
    <w:rsid w:val="001E6AA7"/>
    <w:rsid w:val="001F0D14"/>
    <w:rsid w:val="00205857"/>
    <w:rsid w:val="0022370A"/>
    <w:rsid w:val="0022611A"/>
    <w:rsid w:val="00231D15"/>
    <w:rsid w:val="00245F34"/>
    <w:rsid w:val="002460F0"/>
    <w:rsid w:val="00255E80"/>
    <w:rsid w:val="00261F3B"/>
    <w:rsid w:val="0028343C"/>
    <w:rsid w:val="0028731F"/>
    <w:rsid w:val="00287933"/>
    <w:rsid w:val="00291549"/>
    <w:rsid w:val="002927DE"/>
    <w:rsid w:val="00294919"/>
    <w:rsid w:val="002C44EA"/>
    <w:rsid w:val="002E020E"/>
    <w:rsid w:val="002E1CA7"/>
    <w:rsid w:val="002F10B2"/>
    <w:rsid w:val="003426D2"/>
    <w:rsid w:val="00351B75"/>
    <w:rsid w:val="003523F8"/>
    <w:rsid w:val="00355629"/>
    <w:rsid w:val="003606EC"/>
    <w:rsid w:val="00367414"/>
    <w:rsid w:val="00371DEF"/>
    <w:rsid w:val="0037722A"/>
    <w:rsid w:val="00381A8D"/>
    <w:rsid w:val="00390A6A"/>
    <w:rsid w:val="003A33AE"/>
    <w:rsid w:val="003A5283"/>
    <w:rsid w:val="003C2320"/>
    <w:rsid w:val="003E46A6"/>
    <w:rsid w:val="003E5BF1"/>
    <w:rsid w:val="00402717"/>
    <w:rsid w:val="004049C0"/>
    <w:rsid w:val="00414345"/>
    <w:rsid w:val="004243ED"/>
    <w:rsid w:val="00443101"/>
    <w:rsid w:val="00443F98"/>
    <w:rsid w:val="00446D00"/>
    <w:rsid w:val="00462933"/>
    <w:rsid w:val="0047796D"/>
    <w:rsid w:val="00487D90"/>
    <w:rsid w:val="00493F08"/>
    <w:rsid w:val="004966AF"/>
    <w:rsid w:val="004A13B3"/>
    <w:rsid w:val="004A3F20"/>
    <w:rsid w:val="004B06C0"/>
    <w:rsid w:val="004B1D26"/>
    <w:rsid w:val="004D1359"/>
    <w:rsid w:val="004D5587"/>
    <w:rsid w:val="004D7DC7"/>
    <w:rsid w:val="004E6D1D"/>
    <w:rsid w:val="004F4D1D"/>
    <w:rsid w:val="004F5631"/>
    <w:rsid w:val="004F6558"/>
    <w:rsid w:val="004F6660"/>
    <w:rsid w:val="005155B4"/>
    <w:rsid w:val="00550CEC"/>
    <w:rsid w:val="00572E93"/>
    <w:rsid w:val="00594752"/>
    <w:rsid w:val="005B1E79"/>
    <w:rsid w:val="005C558A"/>
    <w:rsid w:val="005C7A14"/>
    <w:rsid w:val="005E5AD1"/>
    <w:rsid w:val="00613AC0"/>
    <w:rsid w:val="00627988"/>
    <w:rsid w:val="00635409"/>
    <w:rsid w:val="00640E6D"/>
    <w:rsid w:val="00642D87"/>
    <w:rsid w:val="0067254A"/>
    <w:rsid w:val="00673310"/>
    <w:rsid w:val="006768E8"/>
    <w:rsid w:val="0068272A"/>
    <w:rsid w:val="00682DD4"/>
    <w:rsid w:val="00686243"/>
    <w:rsid w:val="00691DBE"/>
    <w:rsid w:val="006B1399"/>
    <w:rsid w:val="006B1711"/>
    <w:rsid w:val="006B1DBE"/>
    <w:rsid w:val="006B2AE8"/>
    <w:rsid w:val="006C596F"/>
    <w:rsid w:val="006D3B01"/>
    <w:rsid w:val="006E21EB"/>
    <w:rsid w:val="006E480D"/>
    <w:rsid w:val="006F21B3"/>
    <w:rsid w:val="006F2A9C"/>
    <w:rsid w:val="00711F21"/>
    <w:rsid w:val="00712C9D"/>
    <w:rsid w:val="00713525"/>
    <w:rsid w:val="00732ADB"/>
    <w:rsid w:val="00742208"/>
    <w:rsid w:val="007521BA"/>
    <w:rsid w:val="0075320B"/>
    <w:rsid w:val="00754789"/>
    <w:rsid w:val="00762283"/>
    <w:rsid w:val="00763E39"/>
    <w:rsid w:val="007653EE"/>
    <w:rsid w:val="00770FBD"/>
    <w:rsid w:val="00773043"/>
    <w:rsid w:val="00773B6E"/>
    <w:rsid w:val="0077548C"/>
    <w:rsid w:val="00783D2A"/>
    <w:rsid w:val="007A5BDC"/>
    <w:rsid w:val="007C6272"/>
    <w:rsid w:val="007C748D"/>
    <w:rsid w:val="007C7BF1"/>
    <w:rsid w:val="007D487B"/>
    <w:rsid w:val="007E250C"/>
    <w:rsid w:val="007E70E4"/>
    <w:rsid w:val="00800694"/>
    <w:rsid w:val="00803AA9"/>
    <w:rsid w:val="00811C05"/>
    <w:rsid w:val="008143C2"/>
    <w:rsid w:val="00814735"/>
    <w:rsid w:val="008211E5"/>
    <w:rsid w:val="008367A4"/>
    <w:rsid w:val="00837882"/>
    <w:rsid w:val="00840D65"/>
    <w:rsid w:val="00871551"/>
    <w:rsid w:val="00881D02"/>
    <w:rsid w:val="0088293C"/>
    <w:rsid w:val="00886C5B"/>
    <w:rsid w:val="008A7268"/>
    <w:rsid w:val="008C36AC"/>
    <w:rsid w:val="008C6846"/>
    <w:rsid w:val="008E78B9"/>
    <w:rsid w:val="008F3FA5"/>
    <w:rsid w:val="008F69DD"/>
    <w:rsid w:val="00902CA8"/>
    <w:rsid w:val="00927190"/>
    <w:rsid w:val="00941090"/>
    <w:rsid w:val="00945028"/>
    <w:rsid w:val="00962678"/>
    <w:rsid w:val="00973275"/>
    <w:rsid w:val="0098310F"/>
    <w:rsid w:val="00994CA8"/>
    <w:rsid w:val="00995AA5"/>
    <w:rsid w:val="00996828"/>
    <w:rsid w:val="009969AA"/>
    <w:rsid w:val="009B5C53"/>
    <w:rsid w:val="009C568A"/>
    <w:rsid w:val="009D1285"/>
    <w:rsid w:val="009E00CC"/>
    <w:rsid w:val="009F11D7"/>
    <w:rsid w:val="009F1D8C"/>
    <w:rsid w:val="00A052D0"/>
    <w:rsid w:val="00A251EE"/>
    <w:rsid w:val="00A674FA"/>
    <w:rsid w:val="00A74108"/>
    <w:rsid w:val="00A7605F"/>
    <w:rsid w:val="00A8417B"/>
    <w:rsid w:val="00A942DF"/>
    <w:rsid w:val="00A95327"/>
    <w:rsid w:val="00AA1176"/>
    <w:rsid w:val="00AB7864"/>
    <w:rsid w:val="00AC3890"/>
    <w:rsid w:val="00AC78FC"/>
    <w:rsid w:val="00AD7A61"/>
    <w:rsid w:val="00AE65D2"/>
    <w:rsid w:val="00AF25F7"/>
    <w:rsid w:val="00AF595C"/>
    <w:rsid w:val="00AF6777"/>
    <w:rsid w:val="00AF7275"/>
    <w:rsid w:val="00B06EF2"/>
    <w:rsid w:val="00B07BE3"/>
    <w:rsid w:val="00B11ED6"/>
    <w:rsid w:val="00B150E6"/>
    <w:rsid w:val="00B21B91"/>
    <w:rsid w:val="00B26602"/>
    <w:rsid w:val="00B40E65"/>
    <w:rsid w:val="00B43AA8"/>
    <w:rsid w:val="00B8476E"/>
    <w:rsid w:val="00B90992"/>
    <w:rsid w:val="00BA5D25"/>
    <w:rsid w:val="00BE5A34"/>
    <w:rsid w:val="00C03867"/>
    <w:rsid w:val="00C15BE1"/>
    <w:rsid w:val="00C16685"/>
    <w:rsid w:val="00C22531"/>
    <w:rsid w:val="00C24D0F"/>
    <w:rsid w:val="00C25CA9"/>
    <w:rsid w:val="00C3044F"/>
    <w:rsid w:val="00C36BC3"/>
    <w:rsid w:val="00C40BA9"/>
    <w:rsid w:val="00C4261F"/>
    <w:rsid w:val="00C456FA"/>
    <w:rsid w:val="00C525DB"/>
    <w:rsid w:val="00C52F0E"/>
    <w:rsid w:val="00C62DB2"/>
    <w:rsid w:val="00C63FDB"/>
    <w:rsid w:val="00C72CDC"/>
    <w:rsid w:val="00C759EB"/>
    <w:rsid w:val="00C76C15"/>
    <w:rsid w:val="00C76E05"/>
    <w:rsid w:val="00C87CDD"/>
    <w:rsid w:val="00C951C3"/>
    <w:rsid w:val="00C97971"/>
    <w:rsid w:val="00CA531F"/>
    <w:rsid w:val="00CA5777"/>
    <w:rsid w:val="00CB69E5"/>
    <w:rsid w:val="00CC596F"/>
    <w:rsid w:val="00CC7841"/>
    <w:rsid w:val="00CC7BE5"/>
    <w:rsid w:val="00CD1915"/>
    <w:rsid w:val="00CD55C5"/>
    <w:rsid w:val="00CF6822"/>
    <w:rsid w:val="00D021F2"/>
    <w:rsid w:val="00D100B0"/>
    <w:rsid w:val="00D100B8"/>
    <w:rsid w:val="00D15B79"/>
    <w:rsid w:val="00D20238"/>
    <w:rsid w:val="00D334DD"/>
    <w:rsid w:val="00D3498E"/>
    <w:rsid w:val="00D408FA"/>
    <w:rsid w:val="00D4423A"/>
    <w:rsid w:val="00D76DA1"/>
    <w:rsid w:val="00D80AFC"/>
    <w:rsid w:val="00D821CF"/>
    <w:rsid w:val="00DA314E"/>
    <w:rsid w:val="00DB134F"/>
    <w:rsid w:val="00DB69A7"/>
    <w:rsid w:val="00DC6763"/>
    <w:rsid w:val="00DD0A7A"/>
    <w:rsid w:val="00DD5B6D"/>
    <w:rsid w:val="00DF0122"/>
    <w:rsid w:val="00E074C5"/>
    <w:rsid w:val="00E14997"/>
    <w:rsid w:val="00E17903"/>
    <w:rsid w:val="00E4279E"/>
    <w:rsid w:val="00E507A1"/>
    <w:rsid w:val="00E54794"/>
    <w:rsid w:val="00E72D09"/>
    <w:rsid w:val="00E8127C"/>
    <w:rsid w:val="00E8244B"/>
    <w:rsid w:val="00E87EBD"/>
    <w:rsid w:val="00E9136C"/>
    <w:rsid w:val="00E921FB"/>
    <w:rsid w:val="00E9398E"/>
    <w:rsid w:val="00E9713C"/>
    <w:rsid w:val="00EA0F1B"/>
    <w:rsid w:val="00EA1911"/>
    <w:rsid w:val="00EA28F6"/>
    <w:rsid w:val="00EA2BF8"/>
    <w:rsid w:val="00EB50B2"/>
    <w:rsid w:val="00EB56E4"/>
    <w:rsid w:val="00ED3C64"/>
    <w:rsid w:val="00ED7B45"/>
    <w:rsid w:val="00EE1B73"/>
    <w:rsid w:val="00EE470D"/>
    <w:rsid w:val="00EF61B8"/>
    <w:rsid w:val="00F05331"/>
    <w:rsid w:val="00F107D9"/>
    <w:rsid w:val="00F109CC"/>
    <w:rsid w:val="00F10EE1"/>
    <w:rsid w:val="00F27500"/>
    <w:rsid w:val="00F35C41"/>
    <w:rsid w:val="00F60689"/>
    <w:rsid w:val="00F62DB4"/>
    <w:rsid w:val="00F678D3"/>
    <w:rsid w:val="00F80112"/>
    <w:rsid w:val="00F91AC0"/>
    <w:rsid w:val="00FA3EB3"/>
    <w:rsid w:val="00FD422D"/>
    <w:rsid w:val="00FD5A7B"/>
    <w:rsid w:val="00FD6813"/>
    <w:rsid w:val="00FE6A41"/>
    <w:rsid w:val="00FF5F0E"/>
    <w:rsid w:val="00FF6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12A8A"/>
  <w15:chartTrackingRefBased/>
  <w15:docId w15:val="{46745EDF-0D9B-472E-B7CC-09F8704EF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DB2"/>
    <w:pPr>
      <w:widowControl w:val="0"/>
      <w:spacing w:after="0" w:line="240" w:lineRule="auto"/>
    </w:pPr>
    <w:rPr>
      <w:rFonts w:ascii="Courier New" w:eastAsia="Times New Roman" w:hAnsi="Courier New" w:cs="Courier New"/>
      <w:color w:val="000000"/>
      <w:sz w:val="24"/>
      <w:szCs w:val="24"/>
      <w:lang w:val="vi-VN" w:eastAsia="vi-VN"/>
    </w:rPr>
  </w:style>
  <w:style w:type="paragraph" w:styleId="Heading2">
    <w:name w:val="heading 2"/>
    <w:basedOn w:val="Normal"/>
    <w:next w:val="Normal"/>
    <w:link w:val="Heading2Char"/>
    <w:uiPriority w:val="9"/>
    <w:qFormat/>
    <w:rsid w:val="00462933"/>
    <w:pPr>
      <w:keepNext/>
      <w:widowControl/>
      <w:jc w:val="center"/>
      <w:outlineLvl w:val="1"/>
    </w:pPr>
    <w:rPr>
      <w:rFonts w:ascii=".VnTimeH" w:hAnsi=".VnTimeH" w:cs="Times New Roman"/>
      <w:b/>
      <w:bCs/>
      <w:color w:val="auto"/>
      <w:lang w:val="x-none" w:eastAsia="x-none"/>
    </w:rPr>
  </w:style>
  <w:style w:type="paragraph" w:styleId="Heading3">
    <w:name w:val="heading 3"/>
    <w:basedOn w:val="Normal"/>
    <w:next w:val="Normal"/>
    <w:link w:val="Heading3Char"/>
    <w:uiPriority w:val="9"/>
    <w:semiHidden/>
    <w:unhideWhenUsed/>
    <w:qFormat/>
    <w:rsid w:val="00803AA9"/>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E8127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7988"/>
    <w:pPr>
      <w:spacing w:after="0" w:line="240" w:lineRule="auto"/>
    </w:pPr>
    <w:rPr>
      <w:rFonts w:ascii="Courier New" w:eastAsia="Times New Roman"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62933"/>
    <w:rPr>
      <w:rFonts w:ascii=".VnTimeH" w:eastAsia="Times New Roman" w:hAnsi=".VnTimeH" w:cs="Times New Roman"/>
      <w:b/>
      <w:bCs/>
      <w:sz w:val="24"/>
      <w:szCs w:val="24"/>
      <w:lang w:val="x-none" w:eastAsia="x-none"/>
    </w:rPr>
  </w:style>
  <w:style w:type="character" w:customStyle="1" w:styleId="Heading3Char">
    <w:name w:val="Heading 3 Char"/>
    <w:basedOn w:val="DefaultParagraphFont"/>
    <w:link w:val="Heading3"/>
    <w:uiPriority w:val="9"/>
    <w:semiHidden/>
    <w:rsid w:val="00803AA9"/>
    <w:rPr>
      <w:rFonts w:asciiTheme="majorHAnsi" w:eastAsiaTheme="majorEastAsia" w:hAnsiTheme="majorHAnsi" w:cstheme="majorBidi"/>
      <w:color w:val="1F4D78" w:themeColor="accent1" w:themeShade="7F"/>
      <w:sz w:val="24"/>
      <w:szCs w:val="24"/>
      <w:lang w:val="vi-VN" w:eastAsia="vi-VN"/>
    </w:rPr>
  </w:style>
  <w:style w:type="character" w:styleId="Strong">
    <w:name w:val="Strong"/>
    <w:basedOn w:val="DefaultParagraphFont"/>
    <w:uiPriority w:val="22"/>
    <w:qFormat/>
    <w:rsid w:val="00803AA9"/>
    <w:rPr>
      <w:b/>
      <w:bCs/>
    </w:rPr>
  </w:style>
  <w:style w:type="paragraph" w:styleId="ListParagraph">
    <w:name w:val="List Paragraph"/>
    <w:basedOn w:val="Normal"/>
    <w:uiPriority w:val="34"/>
    <w:qFormat/>
    <w:rsid w:val="00803AA9"/>
    <w:pPr>
      <w:ind w:left="720"/>
      <w:contextualSpacing/>
    </w:pPr>
  </w:style>
  <w:style w:type="character" w:customStyle="1" w:styleId="Heading4Char">
    <w:name w:val="Heading 4 Char"/>
    <w:basedOn w:val="DefaultParagraphFont"/>
    <w:link w:val="Heading4"/>
    <w:uiPriority w:val="9"/>
    <w:semiHidden/>
    <w:rsid w:val="00E8127C"/>
    <w:rPr>
      <w:rFonts w:asciiTheme="majorHAnsi" w:eastAsiaTheme="majorEastAsia" w:hAnsiTheme="majorHAnsi" w:cstheme="majorBidi"/>
      <w:i/>
      <w:iCs/>
      <w:color w:val="2E74B5" w:themeColor="accent1" w:themeShade="BF"/>
      <w:sz w:val="24"/>
      <w:szCs w:val="24"/>
      <w:lang w:val="vi-VN" w:eastAsia="vi-VN"/>
    </w:rPr>
  </w:style>
  <w:style w:type="character" w:styleId="Hyperlink">
    <w:name w:val="Hyperlink"/>
    <w:basedOn w:val="DefaultParagraphFont"/>
    <w:uiPriority w:val="99"/>
    <w:semiHidden/>
    <w:unhideWhenUsed/>
    <w:rsid w:val="00C03867"/>
    <w:rPr>
      <w:color w:val="0000FF"/>
      <w:u w:val="single"/>
    </w:rPr>
  </w:style>
  <w:style w:type="paragraph" w:styleId="NormalWeb">
    <w:name w:val="Normal (Web)"/>
    <w:basedOn w:val="Normal"/>
    <w:uiPriority w:val="99"/>
    <w:semiHidden/>
    <w:unhideWhenUsed/>
    <w:rsid w:val="00B43AA8"/>
    <w:pPr>
      <w:widowControl/>
      <w:spacing w:before="100" w:beforeAutospacing="1" w:after="100" w:afterAutospacing="1"/>
    </w:pPr>
    <w:rPr>
      <w:rFonts w:ascii="Times New Roman" w:hAnsi="Times New Roman" w:cs="Times New Roman"/>
      <w:color w:val="auto"/>
      <w:lang w:val="en-US" w:eastAsia="en-US"/>
    </w:rPr>
  </w:style>
  <w:style w:type="paragraph" w:styleId="BalloonText">
    <w:name w:val="Balloon Text"/>
    <w:basedOn w:val="Normal"/>
    <w:link w:val="BalloonTextChar"/>
    <w:uiPriority w:val="99"/>
    <w:semiHidden/>
    <w:unhideWhenUsed/>
    <w:rsid w:val="00EA2B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BF8"/>
    <w:rPr>
      <w:rFonts w:ascii="Segoe UI" w:eastAsia="Times New Roman" w:hAnsi="Segoe UI" w:cs="Segoe UI"/>
      <w:color w:val="000000"/>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980111">
      <w:bodyDiv w:val="1"/>
      <w:marLeft w:val="0"/>
      <w:marRight w:val="0"/>
      <w:marTop w:val="0"/>
      <w:marBottom w:val="0"/>
      <w:divBdr>
        <w:top w:val="none" w:sz="0" w:space="0" w:color="auto"/>
        <w:left w:val="none" w:sz="0" w:space="0" w:color="auto"/>
        <w:bottom w:val="none" w:sz="0" w:space="0" w:color="auto"/>
        <w:right w:val="none" w:sz="0" w:space="0" w:color="auto"/>
      </w:divBdr>
    </w:div>
    <w:div w:id="327288372">
      <w:bodyDiv w:val="1"/>
      <w:marLeft w:val="0"/>
      <w:marRight w:val="0"/>
      <w:marTop w:val="0"/>
      <w:marBottom w:val="0"/>
      <w:divBdr>
        <w:top w:val="none" w:sz="0" w:space="0" w:color="auto"/>
        <w:left w:val="none" w:sz="0" w:space="0" w:color="auto"/>
        <w:bottom w:val="none" w:sz="0" w:space="0" w:color="auto"/>
        <w:right w:val="none" w:sz="0" w:space="0" w:color="auto"/>
      </w:divBdr>
    </w:div>
    <w:div w:id="914050645">
      <w:bodyDiv w:val="1"/>
      <w:marLeft w:val="0"/>
      <w:marRight w:val="0"/>
      <w:marTop w:val="0"/>
      <w:marBottom w:val="0"/>
      <w:divBdr>
        <w:top w:val="none" w:sz="0" w:space="0" w:color="auto"/>
        <w:left w:val="none" w:sz="0" w:space="0" w:color="auto"/>
        <w:bottom w:val="none" w:sz="0" w:space="0" w:color="auto"/>
        <w:right w:val="none" w:sz="0" w:space="0" w:color="auto"/>
      </w:divBdr>
    </w:div>
    <w:div w:id="1165709343">
      <w:bodyDiv w:val="1"/>
      <w:marLeft w:val="0"/>
      <w:marRight w:val="0"/>
      <w:marTop w:val="0"/>
      <w:marBottom w:val="0"/>
      <w:divBdr>
        <w:top w:val="none" w:sz="0" w:space="0" w:color="auto"/>
        <w:left w:val="none" w:sz="0" w:space="0" w:color="auto"/>
        <w:bottom w:val="none" w:sz="0" w:space="0" w:color="auto"/>
        <w:right w:val="none" w:sz="0" w:space="0" w:color="auto"/>
      </w:divBdr>
    </w:div>
    <w:div w:id="1190682729">
      <w:bodyDiv w:val="1"/>
      <w:marLeft w:val="0"/>
      <w:marRight w:val="0"/>
      <w:marTop w:val="0"/>
      <w:marBottom w:val="0"/>
      <w:divBdr>
        <w:top w:val="none" w:sz="0" w:space="0" w:color="auto"/>
        <w:left w:val="none" w:sz="0" w:space="0" w:color="auto"/>
        <w:bottom w:val="none" w:sz="0" w:space="0" w:color="auto"/>
        <w:right w:val="none" w:sz="0" w:space="0" w:color="auto"/>
      </w:divBdr>
    </w:div>
    <w:div w:id="1249773971">
      <w:bodyDiv w:val="1"/>
      <w:marLeft w:val="0"/>
      <w:marRight w:val="0"/>
      <w:marTop w:val="0"/>
      <w:marBottom w:val="0"/>
      <w:divBdr>
        <w:top w:val="none" w:sz="0" w:space="0" w:color="auto"/>
        <w:left w:val="none" w:sz="0" w:space="0" w:color="auto"/>
        <w:bottom w:val="none" w:sz="0" w:space="0" w:color="auto"/>
        <w:right w:val="none" w:sz="0" w:space="0" w:color="auto"/>
      </w:divBdr>
    </w:div>
    <w:div w:id="1463763369">
      <w:bodyDiv w:val="1"/>
      <w:marLeft w:val="0"/>
      <w:marRight w:val="0"/>
      <w:marTop w:val="0"/>
      <w:marBottom w:val="0"/>
      <w:divBdr>
        <w:top w:val="none" w:sz="0" w:space="0" w:color="auto"/>
        <w:left w:val="none" w:sz="0" w:space="0" w:color="auto"/>
        <w:bottom w:val="none" w:sz="0" w:space="0" w:color="auto"/>
        <w:right w:val="none" w:sz="0" w:space="0" w:color="auto"/>
      </w:divBdr>
    </w:div>
    <w:div w:id="1512908783">
      <w:bodyDiv w:val="1"/>
      <w:marLeft w:val="0"/>
      <w:marRight w:val="0"/>
      <w:marTop w:val="0"/>
      <w:marBottom w:val="0"/>
      <w:divBdr>
        <w:top w:val="none" w:sz="0" w:space="0" w:color="auto"/>
        <w:left w:val="none" w:sz="0" w:space="0" w:color="auto"/>
        <w:bottom w:val="none" w:sz="0" w:space="0" w:color="auto"/>
        <w:right w:val="none" w:sz="0" w:space="0" w:color="auto"/>
      </w:divBdr>
    </w:div>
    <w:div w:id="1534877692">
      <w:bodyDiv w:val="1"/>
      <w:marLeft w:val="0"/>
      <w:marRight w:val="0"/>
      <w:marTop w:val="0"/>
      <w:marBottom w:val="0"/>
      <w:divBdr>
        <w:top w:val="none" w:sz="0" w:space="0" w:color="auto"/>
        <w:left w:val="none" w:sz="0" w:space="0" w:color="auto"/>
        <w:bottom w:val="none" w:sz="0" w:space="0" w:color="auto"/>
        <w:right w:val="none" w:sz="0" w:space="0" w:color="auto"/>
      </w:divBdr>
      <w:divsChild>
        <w:div w:id="1206792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671957">
      <w:bodyDiv w:val="1"/>
      <w:marLeft w:val="0"/>
      <w:marRight w:val="0"/>
      <w:marTop w:val="0"/>
      <w:marBottom w:val="0"/>
      <w:divBdr>
        <w:top w:val="none" w:sz="0" w:space="0" w:color="auto"/>
        <w:left w:val="none" w:sz="0" w:space="0" w:color="auto"/>
        <w:bottom w:val="none" w:sz="0" w:space="0" w:color="auto"/>
        <w:right w:val="none" w:sz="0" w:space="0" w:color="auto"/>
      </w:divBdr>
    </w:div>
    <w:div w:id="1767459408">
      <w:bodyDiv w:val="1"/>
      <w:marLeft w:val="0"/>
      <w:marRight w:val="0"/>
      <w:marTop w:val="0"/>
      <w:marBottom w:val="0"/>
      <w:divBdr>
        <w:top w:val="none" w:sz="0" w:space="0" w:color="auto"/>
        <w:left w:val="none" w:sz="0" w:space="0" w:color="auto"/>
        <w:bottom w:val="none" w:sz="0" w:space="0" w:color="auto"/>
        <w:right w:val="none" w:sz="0" w:space="0" w:color="auto"/>
      </w:divBdr>
    </w:div>
    <w:div w:id="1857961248">
      <w:bodyDiv w:val="1"/>
      <w:marLeft w:val="0"/>
      <w:marRight w:val="0"/>
      <w:marTop w:val="0"/>
      <w:marBottom w:val="0"/>
      <w:divBdr>
        <w:top w:val="none" w:sz="0" w:space="0" w:color="auto"/>
        <w:left w:val="none" w:sz="0" w:space="0" w:color="auto"/>
        <w:bottom w:val="none" w:sz="0" w:space="0" w:color="auto"/>
        <w:right w:val="none" w:sz="0" w:space="0" w:color="auto"/>
      </w:divBdr>
    </w:div>
    <w:div w:id="1872496983">
      <w:bodyDiv w:val="1"/>
      <w:marLeft w:val="0"/>
      <w:marRight w:val="0"/>
      <w:marTop w:val="0"/>
      <w:marBottom w:val="0"/>
      <w:divBdr>
        <w:top w:val="none" w:sz="0" w:space="0" w:color="auto"/>
        <w:left w:val="none" w:sz="0" w:space="0" w:color="auto"/>
        <w:bottom w:val="none" w:sz="0" w:space="0" w:color="auto"/>
        <w:right w:val="none" w:sz="0" w:space="0" w:color="auto"/>
      </w:divBdr>
    </w:div>
    <w:div w:id="1892108096">
      <w:bodyDiv w:val="1"/>
      <w:marLeft w:val="0"/>
      <w:marRight w:val="0"/>
      <w:marTop w:val="0"/>
      <w:marBottom w:val="0"/>
      <w:divBdr>
        <w:top w:val="none" w:sz="0" w:space="0" w:color="auto"/>
        <w:left w:val="none" w:sz="0" w:space="0" w:color="auto"/>
        <w:bottom w:val="none" w:sz="0" w:space="0" w:color="auto"/>
        <w:right w:val="none" w:sz="0" w:space="0" w:color="auto"/>
      </w:divBdr>
    </w:div>
    <w:div w:id="2040011661">
      <w:bodyDiv w:val="1"/>
      <w:marLeft w:val="0"/>
      <w:marRight w:val="0"/>
      <w:marTop w:val="0"/>
      <w:marBottom w:val="0"/>
      <w:divBdr>
        <w:top w:val="none" w:sz="0" w:space="0" w:color="auto"/>
        <w:left w:val="none" w:sz="0" w:space="0" w:color="auto"/>
        <w:bottom w:val="none" w:sz="0" w:space="0" w:color="auto"/>
        <w:right w:val="none" w:sz="0" w:space="0" w:color="auto"/>
      </w:divBdr>
    </w:div>
    <w:div w:id="210275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5</Pages>
  <Words>1675</Words>
  <Characters>9551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11204</CharactersWithSpaces>
  <SharedDoc>false</SharedDoc>
  <HLinks>
    <vt:vector size="6" baseType="variant">
      <vt:variant>
        <vt:i4>7864419</vt:i4>
      </vt:variant>
      <vt:variant>
        <vt:i4>0</vt:i4>
      </vt:variant>
      <vt:variant>
        <vt:i4>0</vt:i4>
      </vt:variant>
      <vt:variant>
        <vt:i4>5</vt:i4>
      </vt:variant>
      <vt:variant>
        <vt:lpwstr>https://thuvienphapluat.vn/van-ban/Bo-may-hanh-chinh/Quyet-dinh-1015-QD-TTg-2022-Phuong-an-phan-cap-giai-quyet-thu-tuc-hanh-chinh-thuoc-bo-528042.aspx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 Cong Doanh</cp:lastModifiedBy>
  <cp:revision>70</cp:revision>
  <dcterms:created xsi:type="dcterms:W3CDTF">2025-08-09T07:39:00Z</dcterms:created>
  <dcterms:modified xsi:type="dcterms:W3CDTF">2025-08-19T14:45:00Z</dcterms:modified>
</cp:coreProperties>
</file>