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0" w:type="dxa"/>
        <w:tblInd w:w="123" w:type="dxa"/>
        <w:tblLayout w:type="fixed"/>
        <w:tblCellMar>
          <w:left w:w="0" w:type="dxa"/>
          <w:right w:w="0" w:type="dxa"/>
        </w:tblCellMar>
        <w:tblLook w:val="01E0" w:firstRow="1" w:lastRow="1" w:firstColumn="1" w:lastColumn="1" w:noHBand="0" w:noVBand="0"/>
      </w:tblPr>
      <w:tblGrid>
        <w:gridCol w:w="3700"/>
        <w:gridCol w:w="5670"/>
      </w:tblGrid>
      <w:tr w:rsidR="00D130B5" w14:paraId="3AE1D88E" w14:textId="77777777" w:rsidTr="00790D9B">
        <w:trPr>
          <w:trHeight w:val="699"/>
        </w:trPr>
        <w:tc>
          <w:tcPr>
            <w:tcW w:w="3700" w:type="dxa"/>
          </w:tcPr>
          <w:p w14:paraId="02D5A6A0" w14:textId="6849FDCF" w:rsidR="00D130B5" w:rsidRPr="00C665FE" w:rsidRDefault="00790D9B" w:rsidP="00790D9B">
            <w:pPr>
              <w:pStyle w:val="TableParagraph"/>
              <w:spacing w:before="0" w:line="266" w:lineRule="exact"/>
              <w:ind w:left="7"/>
              <w:jc w:val="center"/>
              <w:rPr>
                <w:b/>
                <w:sz w:val="26"/>
                <w:lang w:val="en-US"/>
              </w:rPr>
            </w:pPr>
            <w:r>
              <w:rPr>
                <w:b/>
                <w:noProof/>
                <w:sz w:val="28"/>
              </w:rPr>
              <mc:AlternateContent>
                <mc:Choice Requires="wps">
                  <w:drawing>
                    <wp:anchor distT="0" distB="0" distL="114300" distR="114300" simplePos="0" relativeHeight="487589888" behindDoc="0" locked="0" layoutInCell="1" allowOverlap="1" wp14:anchorId="799AE987" wp14:editId="7838BE35">
                      <wp:simplePos x="0" y="0"/>
                      <wp:positionH relativeFrom="column">
                        <wp:posOffset>718820</wp:posOffset>
                      </wp:positionH>
                      <wp:positionV relativeFrom="paragraph">
                        <wp:posOffset>250825</wp:posOffset>
                      </wp:positionV>
                      <wp:extent cx="895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323C8" id="Straight Connector 2"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56.6pt,19.75pt" to="12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" strokecolor="black [3040]"/>
                  </w:pict>
                </mc:Fallback>
              </mc:AlternateContent>
            </w:r>
            <w:r w:rsidR="00C665FE" w:rsidRPr="00790D9B">
              <w:rPr>
                <w:b/>
                <w:sz w:val="28"/>
              </w:rPr>
              <w:t>BỘ CÔNG THƯƠNG</w:t>
            </w:r>
          </w:p>
        </w:tc>
        <w:tc>
          <w:tcPr>
            <w:tcW w:w="5670" w:type="dxa"/>
          </w:tcPr>
          <w:p w14:paraId="32419A5B" w14:textId="0770B8AB" w:rsidR="00790D9B" w:rsidRDefault="0020630B" w:rsidP="00415E86">
            <w:pPr>
              <w:pStyle w:val="TableParagraph"/>
              <w:spacing w:before="0" w:line="266" w:lineRule="exact"/>
              <w:ind w:left="7"/>
              <w:jc w:val="center"/>
              <w:rPr>
                <w:b/>
                <w:sz w:val="24"/>
              </w:rPr>
            </w:pPr>
            <w:r>
              <w:rPr>
                <w:b/>
                <w:sz w:val="24"/>
              </w:rPr>
              <w:t>CỘNG HÒA XÃ HỘI CHỦ NGHĨA VIỆT NAM</w:t>
            </w:r>
          </w:p>
          <w:p w14:paraId="59660BDC" w14:textId="0A693A49" w:rsidR="00D130B5" w:rsidRDefault="00790D9B" w:rsidP="00415E86">
            <w:pPr>
              <w:pStyle w:val="TableParagraph"/>
              <w:spacing w:before="0" w:line="266" w:lineRule="exact"/>
              <w:ind w:left="7"/>
              <w:jc w:val="center"/>
              <w:rPr>
                <w:b/>
                <w:sz w:val="24"/>
              </w:rPr>
            </w:pPr>
            <w:r>
              <w:rPr>
                <w:b/>
                <w:noProof/>
                <w:sz w:val="24"/>
              </w:rPr>
              <mc:AlternateContent>
                <mc:Choice Requires="wps">
                  <w:drawing>
                    <wp:anchor distT="0" distB="0" distL="114300" distR="114300" simplePos="0" relativeHeight="487590912" behindDoc="0" locked="0" layoutInCell="1" allowOverlap="1" wp14:anchorId="47EF027F" wp14:editId="6ED4B214">
                      <wp:simplePos x="0" y="0"/>
                      <wp:positionH relativeFrom="column">
                        <wp:posOffset>801370</wp:posOffset>
                      </wp:positionH>
                      <wp:positionV relativeFrom="paragraph">
                        <wp:posOffset>224790</wp:posOffset>
                      </wp:positionV>
                      <wp:extent cx="2085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8328F" id="Straight Connector 3" o:spid="_x0000_s1026" style="position:absolute;z-index:487590912;visibility:visible;mso-wrap-style:square;mso-wrap-distance-left:9pt;mso-wrap-distance-top:0;mso-wrap-distance-right:9pt;mso-wrap-distance-bottom:0;mso-position-horizontal:absolute;mso-position-horizontal-relative:text;mso-position-vertical:absolute;mso-position-vertical-relative:text" from="63.1pt,17.7pt" to="227.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" strokecolor="black [3040]"/>
                  </w:pict>
                </mc:Fallback>
              </mc:AlternateContent>
            </w:r>
            <w:r>
              <w:rPr>
                <w:b/>
                <w:sz w:val="28"/>
              </w:rPr>
              <w:t xml:space="preserve">Độc lập </w:t>
            </w:r>
            <w:r>
              <w:rPr>
                <w:sz w:val="28"/>
              </w:rPr>
              <w:t xml:space="preserve">- </w:t>
            </w:r>
            <w:r>
              <w:rPr>
                <w:b/>
                <w:sz w:val="28"/>
              </w:rPr>
              <w:t xml:space="preserve">Tự do </w:t>
            </w:r>
            <w:r>
              <w:rPr>
                <w:sz w:val="28"/>
              </w:rPr>
              <w:t xml:space="preserve">- </w:t>
            </w:r>
            <w:r>
              <w:rPr>
                <w:b/>
                <w:sz w:val="28"/>
              </w:rPr>
              <w:t>Hạnh phúc</w:t>
            </w:r>
          </w:p>
        </w:tc>
      </w:tr>
      <w:tr w:rsidR="00D130B5" w14:paraId="7569DF85" w14:textId="77777777" w:rsidTr="00790D9B">
        <w:trPr>
          <w:trHeight w:val="509"/>
        </w:trPr>
        <w:tc>
          <w:tcPr>
            <w:tcW w:w="3700" w:type="dxa"/>
          </w:tcPr>
          <w:p w14:paraId="1F636FE4" w14:textId="586BD0E2" w:rsidR="00D130B5" w:rsidRPr="00790D9B" w:rsidRDefault="00790D9B" w:rsidP="00790D9B">
            <w:pPr>
              <w:spacing w:before="120" w:after="120"/>
              <w:jc w:val="center"/>
              <w:rPr>
                <w:sz w:val="28"/>
              </w:rPr>
            </w:pPr>
            <w:r w:rsidRPr="00790D9B">
              <w:rPr>
                <w:sz w:val="28"/>
              </w:rPr>
              <w:t>Số:</w:t>
            </w:r>
            <w:r w:rsidRPr="00790D9B">
              <w:rPr>
                <w:sz w:val="28"/>
              </w:rPr>
              <w:tab/>
            </w:r>
            <w:r>
              <w:rPr>
                <w:sz w:val="28"/>
                <w:lang w:val="en-US"/>
              </w:rPr>
              <w:t xml:space="preserve">        </w:t>
            </w:r>
            <w:r w:rsidRPr="00790D9B">
              <w:rPr>
                <w:sz w:val="28"/>
              </w:rPr>
              <w:t xml:space="preserve"> /BC-BCT</w:t>
            </w:r>
          </w:p>
        </w:tc>
        <w:tc>
          <w:tcPr>
            <w:tcW w:w="5670" w:type="dxa"/>
          </w:tcPr>
          <w:p w14:paraId="31D938EE" w14:textId="3F3E0ED4" w:rsidR="00D130B5" w:rsidRPr="005922BB" w:rsidRDefault="00790D9B" w:rsidP="00790D9B">
            <w:pPr>
              <w:pStyle w:val="TableParagraph"/>
              <w:spacing w:before="120" w:after="120"/>
              <w:ind w:left="0"/>
              <w:jc w:val="center"/>
              <w:rPr>
                <w:b/>
                <w:sz w:val="28"/>
                <w:lang w:val="vi-VN"/>
              </w:rPr>
            </w:pPr>
            <w:r>
              <w:rPr>
                <w:i/>
                <w:sz w:val="28"/>
              </w:rPr>
              <w:t>Hà Nội,</w:t>
            </w:r>
            <w:r>
              <w:rPr>
                <w:i/>
                <w:spacing w:val="-2"/>
                <w:sz w:val="28"/>
              </w:rPr>
              <w:t xml:space="preserve"> </w:t>
            </w:r>
            <w:r>
              <w:rPr>
                <w:i/>
                <w:sz w:val="28"/>
              </w:rPr>
              <w:t>ngày</w:t>
            </w:r>
            <w:r>
              <w:rPr>
                <w:i/>
                <w:sz w:val="28"/>
              </w:rPr>
              <w:tab/>
              <w:t>tháng</w:t>
            </w:r>
            <w:r w:rsidRPr="00DD4556">
              <w:rPr>
                <w:i/>
                <w:sz w:val="28"/>
              </w:rPr>
              <w:t xml:space="preserve">      </w:t>
            </w:r>
            <w:r>
              <w:rPr>
                <w:i/>
                <w:sz w:val="28"/>
              </w:rPr>
              <w:t>năm</w:t>
            </w:r>
            <w:r>
              <w:rPr>
                <w:i/>
                <w:spacing w:val="-2"/>
                <w:sz w:val="28"/>
              </w:rPr>
              <w:t xml:space="preserve"> </w:t>
            </w:r>
            <w:r w:rsidR="005922BB">
              <w:rPr>
                <w:i/>
                <w:sz w:val="28"/>
              </w:rPr>
              <w:t>20</w:t>
            </w:r>
            <w:r w:rsidR="005922BB">
              <w:rPr>
                <w:i/>
                <w:sz w:val="28"/>
                <w:lang w:val="vi-VN"/>
              </w:rPr>
              <w:t>..</w:t>
            </w:r>
          </w:p>
        </w:tc>
      </w:tr>
    </w:tbl>
    <w:p w14:paraId="0CC428B2" w14:textId="77777777" w:rsidR="00D130B5" w:rsidRDefault="00D130B5">
      <w:pPr>
        <w:pStyle w:val="BodyText"/>
        <w:spacing w:before="4"/>
        <w:ind w:left="0" w:firstLine="0"/>
        <w:rPr>
          <w:sz w:val="21"/>
        </w:rPr>
      </w:pPr>
    </w:p>
    <w:p w14:paraId="2A54B0CA" w14:textId="77777777" w:rsidR="00790D9B" w:rsidRDefault="00790D9B" w:rsidP="00415E86">
      <w:pPr>
        <w:spacing w:line="242" w:lineRule="auto"/>
        <w:ind w:left="765" w:right="801" w:firstLine="487"/>
        <w:jc w:val="center"/>
        <w:rPr>
          <w:b/>
          <w:sz w:val="28"/>
        </w:rPr>
      </w:pPr>
    </w:p>
    <w:p w14:paraId="721B5723" w14:textId="498774FD" w:rsidR="00790D9B" w:rsidRPr="00DD4556" w:rsidRDefault="00790D9B" w:rsidP="00415E86">
      <w:pPr>
        <w:spacing w:line="242" w:lineRule="auto"/>
        <w:ind w:left="765" w:right="801" w:firstLine="487"/>
        <w:jc w:val="center"/>
        <w:rPr>
          <w:b/>
          <w:sz w:val="28"/>
        </w:rPr>
      </w:pPr>
      <w:r w:rsidRPr="00DD4556">
        <w:rPr>
          <w:b/>
          <w:sz w:val="28"/>
        </w:rPr>
        <w:t>BÁO CÁO</w:t>
      </w:r>
    </w:p>
    <w:p w14:paraId="740D2A99" w14:textId="0E0F0ABB" w:rsidR="006A3A46" w:rsidRDefault="0020630B" w:rsidP="00790D9B">
      <w:pPr>
        <w:spacing w:line="242" w:lineRule="auto"/>
        <w:ind w:firstLine="488"/>
        <w:jc w:val="center"/>
        <w:rPr>
          <w:b/>
          <w:sz w:val="28"/>
        </w:rPr>
      </w:pPr>
      <w:r>
        <w:rPr>
          <w:b/>
          <w:sz w:val="28"/>
        </w:rPr>
        <w:t xml:space="preserve">Rà soát các văn bản quy phạm pháp luật có liên quan đến </w:t>
      </w:r>
    </w:p>
    <w:p w14:paraId="52F04367" w14:textId="30E7A2BB" w:rsidR="00D130B5" w:rsidRPr="00DA050D" w:rsidRDefault="0020630B" w:rsidP="00790D9B">
      <w:pPr>
        <w:spacing w:line="242" w:lineRule="auto"/>
        <w:ind w:firstLine="488"/>
        <w:jc w:val="center"/>
        <w:rPr>
          <w:b/>
          <w:sz w:val="28"/>
          <w:lang w:val="vi-VN"/>
        </w:rPr>
      </w:pPr>
      <w:r w:rsidRPr="00790D9B">
        <w:rPr>
          <w:b/>
          <w:spacing w:val="-2"/>
          <w:sz w:val="28"/>
        </w:rPr>
        <w:t xml:space="preserve">dự thảo </w:t>
      </w:r>
      <w:r w:rsidR="00DA050D">
        <w:rPr>
          <w:b/>
          <w:color w:val="0D0D0D"/>
          <w:spacing w:val="-2"/>
          <w:sz w:val="28"/>
        </w:rPr>
        <w:t>Quyết</w:t>
      </w:r>
      <w:r w:rsidR="00DA050D">
        <w:rPr>
          <w:b/>
          <w:color w:val="0D0D0D"/>
          <w:spacing w:val="-2"/>
          <w:sz w:val="28"/>
          <w:lang w:val="vi-VN"/>
        </w:rPr>
        <w:t xml:space="preserve"> định của Thủ tướng Chính phủ về chế độ bồi dưỡng đối với thành viên Ủy ban Cạnh tranh Quốc gia, người tiến hành tố tụng cạnh tranh, người giám định, người phiên dịch, người làm chứng</w:t>
      </w:r>
    </w:p>
    <w:p w14:paraId="1B9AF5A6" w14:textId="78A43D8C" w:rsidR="00790D9B" w:rsidRDefault="00832F21" w:rsidP="00790D9B">
      <w:pPr>
        <w:pStyle w:val="BodyText"/>
        <w:spacing w:before="120" w:after="200"/>
        <w:ind w:left="0" w:firstLine="720"/>
        <w:jc w:val="both"/>
      </w:pPr>
      <w:r>
        <w:rPr>
          <w:noProof/>
        </w:rPr>
        <mc:AlternateContent>
          <mc:Choice Requires="wps">
            <w:drawing>
              <wp:anchor distT="0" distB="0" distL="114300" distR="114300" simplePos="0" relativeHeight="487591936" behindDoc="0" locked="0" layoutInCell="1" allowOverlap="1" wp14:anchorId="4FDA1B38" wp14:editId="351D6E26">
                <wp:simplePos x="0" y="0"/>
                <wp:positionH relativeFrom="column">
                  <wp:posOffset>2558415</wp:posOffset>
                </wp:positionH>
                <wp:positionV relativeFrom="paragraph">
                  <wp:posOffset>111760</wp:posOffset>
                </wp:positionV>
                <wp:extent cx="1047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61BB3" id="Straight Connector 4" o:spid="_x0000_s1026" style="position:absolute;z-index:487591936;visibility:visible;mso-wrap-style:square;mso-wrap-distance-left:9pt;mso-wrap-distance-top:0;mso-wrap-distance-right:9pt;mso-wrap-distance-bottom:0;mso-position-horizontal:absolute;mso-position-horizontal-relative:text;mso-position-vertical:absolute;mso-position-vertical-relative:text" from="201.45pt,8.8pt" to="283.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wKtQEAALcDAAAOAAAAZHJzL2Uyb0RvYy54bWysU8GOEzEMvSPxD1HudKarwqJ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" strokecolor="black [3040]"/>
            </w:pict>
          </mc:Fallback>
        </mc:AlternateContent>
      </w:r>
    </w:p>
    <w:p w14:paraId="791E2D7E" w14:textId="185C6BC5" w:rsidR="00790D9B" w:rsidRDefault="0020630B" w:rsidP="00790D9B">
      <w:pPr>
        <w:pStyle w:val="BodyText"/>
        <w:spacing w:before="120" w:after="200"/>
        <w:ind w:left="0" w:firstLine="720"/>
        <w:jc w:val="both"/>
      </w:pPr>
      <w:r w:rsidRPr="006A1765">
        <w:t xml:space="preserve">Thực hiện quy định của Luật </w:t>
      </w:r>
      <w:r w:rsidR="00790D9B" w:rsidRPr="00DD4556">
        <w:t>B</w:t>
      </w:r>
      <w:r w:rsidRPr="006A1765">
        <w:t>an hành văn bản quy phạm pháp luật năm 2015 (sửa đổi, bổ sung năm 2020)</w:t>
      </w:r>
      <w:r w:rsidR="00832F21" w:rsidRPr="00DD4556">
        <w:t xml:space="preserve"> và</w:t>
      </w:r>
      <w:r w:rsidRPr="006A1765">
        <w:t xml:space="preserve"> Chương trình công tác của Chính phủ năm </w:t>
      </w:r>
      <w:r w:rsidR="00DA050D">
        <w:t>20</w:t>
      </w:r>
      <w:r w:rsidR="00DA050D">
        <w:rPr>
          <w:lang w:val="vi-VN"/>
        </w:rPr>
        <w:t>..</w:t>
      </w:r>
      <w:r w:rsidRPr="006A1765">
        <w:t xml:space="preserve">, </w:t>
      </w:r>
      <w:r w:rsidR="00415E86" w:rsidRPr="00DD4556">
        <w:t>Bộ Công Thương</w:t>
      </w:r>
      <w:r w:rsidRPr="006A1765">
        <w:t xml:space="preserve"> được giao chủ trì xây dựng dự thảo </w:t>
      </w:r>
      <w:r w:rsidR="00DA050D">
        <w:t>Quyết</w:t>
      </w:r>
      <w:r w:rsidR="00DA050D">
        <w:rPr>
          <w:lang w:val="vi-VN"/>
        </w:rPr>
        <w:t xml:space="preserve"> định của Thủ tướng Chính phủ về chế độ bồi dưỡng đối với thành viên Ủy ban Cạnh tranh Quốc gia, người tiến hành tố tụng cạnh tranh, người giám định, người phiên dịch, người làm chứng </w:t>
      </w:r>
      <w:r w:rsidRPr="006A1765">
        <w:t xml:space="preserve">(sau đây gọi là dự thảo </w:t>
      </w:r>
      <w:r w:rsidR="00DA050D">
        <w:t>Quyết</w:t>
      </w:r>
      <w:r w:rsidRPr="006A1765">
        <w:t xml:space="preserve"> định). </w:t>
      </w:r>
    </w:p>
    <w:p w14:paraId="1DBD84E6" w14:textId="12195EA7" w:rsidR="00D130B5" w:rsidRDefault="0020630B" w:rsidP="00672B72">
      <w:pPr>
        <w:pStyle w:val="BodyText"/>
        <w:spacing w:before="120" w:after="200"/>
        <w:ind w:left="0" w:firstLine="720"/>
        <w:jc w:val="both"/>
      </w:pPr>
      <w:r w:rsidRPr="006A1765">
        <w:t xml:space="preserve">Bộ </w:t>
      </w:r>
      <w:r w:rsidR="00415E86" w:rsidRPr="00DD4556">
        <w:t>Công Thương</w:t>
      </w:r>
      <w:r w:rsidRPr="006A1765">
        <w:t xml:space="preserve"> đã rà soát và đánh giá sự phù hợp của nội</w:t>
      </w:r>
      <w:r w:rsidR="00672B72">
        <w:rPr>
          <w:lang w:val="vi-VN"/>
        </w:rPr>
        <w:t xml:space="preserve"> </w:t>
      </w:r>
      <w:r w:rsidRPr="006A1765">
        <w:t xml:space="preserve">dung dự thảo </w:t>
      </w:r>
      <w:r w:rsidR="00DA050D">
        <w:t>Quyết</w:t>
      </w:r>
      <w:r w:rsidRPr="006A1765">
        <w:t xml:space="preserve"> định với các văn bản</w:t>
      </w:r>
      <w:r w:rsidR="00790D9B" w:rsidRPr="00DD4556">
        <w:t xml:space="preserve"> quy phạm pháp luật. Kết quả</w:t>
      </w:r>
      <w:r w:rsidRPr="006A1765">
        <w:t xml:space="preserve"> rà soát được nêu tại Phụ lục kèm theo Báo cáo này./.</w:t>
      </w:r>
    </w:p>
    <w:p w14:paraId="0AA02E65" w14:textId="77777777" w:rsidR="00D130B5" w:rsidRDefault="00D130B5">
      <w:pPr>
        <w:pStyle w:val="BodyText"/>
        <w:spacing w:before="4"/>
        <w:ind w:left="0" w:firstLine="0"/>
      </w:pPr>
    </w:p>
    <w:tbl>
      <w:tblPr>
        <w:tblW w:w="9502" w:type="dxa"/>
        <w:tblInd w:w="-142" w:type="dxa"/>
        <w:tblLayout w:type="fixed"/>
        <w:tblCellMar>
          <w:left w:w="0" w:type="dxa"/>
          <w:right w:w="0" w:type="dxa"/>
        </w:tblCellMar>
        <w:tblLook w:val="01E0" w:firstRow="1" w:lastRow="1" w:firstColumn="1" w:lastColumn="1" w:noHBand="0" w:noVBand="0"/>
      </w:tblPr>
      <w:tblGrid>
        <w:gridCol w:w="5506"/>
        <w:gridCol w:w="3996"/>
      </w:tblGrid>
      <w:tr w:rsidR="00D130B5" w14:paraId="023AF4DA" w14:textId="77777777" w:rsidTr="001825EF">
        <w:trPr>
          <w:trHeight w:val="2199"/>
        </w:trPr>
        <w:tc>
          <w:tcPr>
            <w:tcW w:w="5506" w:type="dxa"/>
          </w:tcPr>
          <w:p w14:paraId="3E208D11" w14:textId="77777777" w:rsidR="00D130B5" w:rsidRDefault="0020630B">
            <w:pPr>
              <w:pStyle w:val="TableParagraph"/>
              <w:spacing w:before="0" w:line="263" w:lineRule="exact"/>
              <w:ind w:left="200"/>
              <w:rPr>
                <w:b/>
                <w:i/>
                <w:sz w:val="24"/>
              </w:rPr>
            </w:pPr>
            <w:r>
              <w:rPr>
                <w:b/>
                <w:i/>
                <w:sz w:val="24"/>
              </w:rPr>
              <w:t>Nơi nhận:</w:t>
            </w:r>
          </w:p>
          <w:p w14:paraId="01D09DBF" w14:textId="4C1EA5CA" w:rsidR="00D130B5" w:rsidRDefault="0020630B">
            <w:pPr>
              <w:pStyle w:val="TableParagraph"/>
              <w:numPr>
                <w:ilvl w:val="0"/>
                <w:numId w:val="1"/>
              </w:numPr>
              <w:tabs>
                <w:tab w:val="left" w:pos="340"/>
              </w:tabs>
              <w:spacing w:before="0" w:line="274" w:lineRule="exact"/>
              <w:rPr>
                <w:sz w:val="24"/>
              </w:rPr>
            </w:pPr>
            <w:r>
              <w:rPr>
                <w:sz w:val="24"/>
              </w:rPr>
              <w:t xml:space="preserve">Bộ trưởng (để </w:t>
            </w:r>
            <w:r w:rsidR="00790D9B" w:rsidRPr="00DD4556">
              <w:rPr>
                <w:sz w:val="24"/>
              </w:rPr>
              <w:t>b/c)</w:t>
            </w:r>
            <w:r>
              <w:rPr>
                <w:sz w:val="24"/>
              </w:rPr>
              <w:t>;</w:t>
            </w:r>
          </w:p>
          <w:p w14:paraId="3B405053" w14:textId="6AEF658B" w:rsidR="00D130B5" w:rsidRDefault="0020630B">
            <w:pPr>
              <w:pStyle w:val="TableParagraph"/>
              <w:numPr>
                <w:ilvl w:val="0"/>
                <w:numId w:val="1"/>
              </w:numPr>
              <w:tabs>
                <w:tab w:val="left" w:pos="340"/>
              </w:tabs>
              <w:spacing w:before="0"/>
              <w:rPr>
                <w:sz w:val="24"/>
              </w:rPr>
            </w:pPr>
            <w:r>
              <w:rPr>
                <w:sz w:val="24"/>
              </w:rPr>
              <w:t>Văn phòng Chính phủ</w:t>
            </w:r>
            <w:r w:rsidR="00790D9B">
              <w:rPr>
                <w:sz w:val="24"/>
                <w:lang w:val="en-US"/>
              </w:rPr>
              <w:t>;</w:t>
            </w:r>
          </w:p>
          <w:p w14:paraId="2D5652E1" w14:textId="29491AB5" w:rsidR="00D130B5" w:rsidRDefault="0020630B">
            <w:pPr>
              <w:pStyle w:val="TableParagraph"/>
              <w:numPr>
                <w:ilvl w:val="0"/>
                <w:numId w:val="1"/>
              </w:numPr>
              <w:tabs>
                <w:tab w:val="left" w:pos="342"/>
              </w:tabs>
              <w:spacing w:before="0"/>
              <w:ind w:left="341" w:hanging="142"/>
              <w:rPr>
                <w:sz w:val="24"/>
              </w:rPr>
            </w:pPr>
            <w:r>
              <w:rPr>
                <w:sz w:val="24"/>
              </w:rPr>
              <w:t>Lưu: VT,</w:t>
            </w:r>
            <w:r>
              <w:rPr>
                <w:spacing w:val="-1"/>
                <w:sz w:val="24"/>
              </w:rPr>
              <w:t xml:space="preserve"> </w:t>
            </w:r>
            <w:r w:rsidR="00790D9B">
              <w:rPr>
                <w:sz w:val="24"/>
                <w:lang w:val="en-US"/>
              </w:rPr>
              <w:t>CT</w:t>
            </w:r>
            <w:r>
              <w:rPr>
                <w:sz w:val="24"/>
              </w:rPr>
              <w:t>.</w:t>
            </w:r>
          </w:p>
          <w:p w14:paraId="63B63A3B" w14:textId="77777777" w:rsidR="00D130B5" w:rsidRDefault="00D130B5">
            <w:pPr>
              <w:pStyle w:val="TableParagraph"/>
              <w:spacing w:before="8"/>
              <w:ind w:left="0"/>
              <w:rPr>
                <w:sz w:val="16"/>
              </w:rPr>
            </w:pPr>
          </w:p>
          <w:p w14:paraId="60E4E7FC" w14:textId="1263A77C" w:rsidR="00D130B5" w:rsidRDefault="00D130B5">
            <w:pPr>
              <w:pStyle w:val="TableParagraph"/>
              <w:spacing w:before="0" w:line="199" w:lineRule="exact"/>
              <w:ind w:left="837"/>
              <w:rPr>
                <w:sz w:val="19"/>
              </w:rPr>
            </w:pPr>
          </w:p>
          <w:p w14:paraId="48A4A6BB" w14:textId="77777777" w:rsidR="00D130B5" w:rsidRDefault="00D130B5">
            <w:pPr>
              <w:pStyle w:val="TableParagraph"/>
              <w:spacing w:before="0"/>
              <w:ind w:left="0"/>
              <w:rPr>
                <w:sz w:val="20"/>
              </w:rPr>
            </w:pPr>
          </w:p>
          <w:p w14:paraId="6F9D3B42" w14:textId="77777777" w:rsidR="00D130B5" w:rsidRDefault="00D130B5">
            <w:pPr>
              <w:pStyle w:val="TableParagraph"/>
              <w:spacing w:before="0"/>
              <w:ind w:left="0"/>
              <w:rPr>
                <w:sz w:val="20"/>
              </w:rPr>
            </w:pPr>
          </w:p>
          <w:p w14:paraId="7DF73F52" w14:textId="77777777" w:rsidR="00D130B5" w:rsidRDefault="00D130B5">
            <w:pPr>
              <w:pStyle w:val="TableParagraph"/>
              <w:spacing w:before="6"/>
              <w:ind w:left="0"/>
            </w:pPr>
          </w:p>
        </w:tc>
        <w:tc>
          <w:tcPr>
            <w:tcW w:w="3996" w:type="dxa"/>
          </w:tcPr>
          <w:p w14:paraId="3D869626" w14:textId="77777777" w:rsidR="00415E86" w:rsidRPr="00790D9B" w:rsidRDefault="0020630B">
            <w:pPr>
              <w:pStyle w:val="TableParagraph"/>
              <w:spacing w:before="0"/>
              <w:ind w:left="1152" w:right="197" w:hanging="152"/>
              <w:rPr>
                <w:b/>
                <w:spacing w:val="-3"/>
                <w:sz w:val="28"/>
                <w:szCs w:val="28"/>
              </w:rPr>
            </w:pPr>
            <w:r w:rsidRPr="00790D9B">
              <w:rPr>
                <w:b/>
                <w:sz w:val="28"/>
                <w:szCs w:val="28"/>
              </w:rPr>
              <w:t xml:space="preserve">KT. BỘ </w:t>
            </w:r>
            <w:r w:rsidRPr="00790D9B">
              <w:rPr>
                <w:b/>
                <w:spacing w:val="-3"/>
                <w:sz w:val="28"/>
                <w:szCs w:val="28"/>
              </w:rPr>
              <w:t xml:space="preserve">TRƯỞNG </w:t>
            </w:r>
          </w:p>
          <w:p w14:paraId="11451FCF" w14:textId="10BF9416" w:rsidR="00D130B5" w:rsidRPr="00790D9B" w:rsidRDefault="00415E86">
            <w:pPr>
              <w:pStyle w:val="TableParagraph"/>
              <w:spacing w:before="0"/>
              <w:ind w:left="1152" w:right="197" w:hanging="152"/>
              <w:rPr>
                <w:b/>
                <w:sz w:val="28"/>
                <w:szCs w:val="28"/>
              </w:rPr>
            </w:pPr>
            <w:r w:rsidRPr="00790D9B">
              <w:rPr>
                <w:b/>
                <w:spacing w:val="-3"/>
                <w:sz w:val="28"/>
                <w:szCs w:val="28"/>
                <w:lang w:val="en-US"/>
              </w:rPr>
              <w:t xml:space="preserve">   </w:t>
            </w:r>
            <w:r w:rsidRPr="00790D9B">
              <w:rPr>
                <w:b/>
                <w:sz w:val="28"/>
                <w:szCs w:val="28"/>
              </w:rPr>
              <w:t>THỨ</w:t>
            </w:r>
            <w:r w:rsidRPr="00790D9B">
              <w:rPr>
                <w:b/>
                <w:spacing w:val="-2"/>
                <w:sz w:val="28"/>
                <w:szCs w:val="28"/>
              </w:rPr>
              <w:t xml:space="preserve"> </w:t>
            </w:r>
            <w:r w:rsidRPr="00790D9B">
              <w:rPr>
                <w:b/>
                <w:sz w:val="28"/>
                <w:szCs w:val="28"/>
              </w:rPr>
              <w:t>TRƯỞNG</w:t>
            </w:r>
          </w:p>
          <w:p w14:paraId="23E1F4C9" w14:textId="77777777" w:rsidR="00D130B5" w:rsidRPr="00790D9B" w:rsidRDefault="00D130B5">
            <w:pPr>
              <w:pStyle w:val="TableParagraph"/>
              <w:spacing w:before="0"/>
              <w:ind w:left="0"/>
              <w:rPr>
                <w:sz w:val="28"/>
                <w:szCs w:val="28"/>
              </w:rPr>
            </w:pPr>
          </w:p>
          <w:p w14:paraId="2E78796B" w14:textId="77777777" w:rsidR="00D130B5" w:rsidRPr="00790D9B" w:rsidRDefault="00D130B5">
            <w:pPr>
              <w:pStyle w:val="TableParagraph"/>
              <w:spacing w:before="0"/>
              <w:ind w:left="0"/>
              <w:rPr>
                <w:sz w:val="28"/>
                <w:szCs w:val="28"/>
              </w:rPr>
            </w:pPr>
          </w:p>
          <w:p w14:paraId="5ED6D2C3" w14:textId="77777777" w:rsidR="00D130B5" w:rsidRPr="00790D9B" w:rsidRDefault="00D130B5">
            <w:pPr>
              <w:pStyle w:val="TableParagraph"/>
              <w:spacing w:before="0"/>
              <w:ind w:left="0"/>
              <w:rPr>
                <w:sz w:val="28"/>
                <w:szCs w:val="28"/>
              </w:rPr>
            </w:pPr>
          </w:p>
          <w:p w14:paraId="2C1B633A" w14:textId="77777777" w:rsidR="00415E86" w:rsidRPr="00790D9B" w:rsidRDefault="00415E86">
            <w:pPr>
              <w:pStyle w:val="TableParagraph"/>
              <w:spacing w:before="0"/>
              <w:ind w:left="0"/>
              <w:rPr>
                <w:sz w:val="28"/>
                <w:szCs w:val="28"/>
              </w:rPr>
            </w:pPr>
          </w:p>
          <w:p w14:paraId="72607B52" w14:textId="77777777" w:rsidR="00D130B5" w:rsidRPr="00790D9B" w:rsidRDefault="00D130B5">
            <w:pPr>
              <w:pStyle w:val="TableParagraph"/>
              <w:spacing w:before="3"/>
              <w:ind w:left="0"/>
              <w:rPr>
                <w:sz w:val="28"/>
                <w:szCs w:val="28"/>
              </w:rPr>
            </w:pPr>
          </w:p>
          <w:p w14:paraId="7A67FBFC" w14:textId="1D495287" w:rsidR="00D130B5" w:rsidRPr="00415E86" w:rsidRDefault="00415E86" w:rsidP="00415E86">
            <w:pPr>
              <w:pStyle w:val="TableParagraph"/>
              <w:spacing w:before="0" w:line="302" w:lineRule="exact"/>
              <w:rPr>
                <w:b/>
                <w:sz w:val="28"/>
                <w:lang w:val="en-US"/>
              </w:rPr>
            </w:pPr>
            <w:r w:rsidRPr="00790D9B">
              <w:rPr>
                <w:b/>
                <w:sz w:val="28"/>
                <w:szCs w:val="28"/>
                <w:lang w:val="en-US"/>
              </w:rPr>
              <w:t xml:space="preserve">         Nguyễn Sinh Nhật Tân</w:t>
            </w:r>
          </w:p>
        </w:tc>
      </w:tr>
    </w:tbl>
    <w:p w14:paraId="2ACFFDE1" w14:textId="77777777" w:rsidR="00D130B5" w:rsidRDefault="00D130B5">
      <w:pPr>
        <w:spacing w:line="302" w:lineRule="exact"/>
        <w:rPr>
          <w:sz w:val="28"/>
        </w:rPr>
        <w:sectPr w:rsidR="00D130B5" w:rsidSect="00790D9B">
          <w:headerReference w:type="default" r:id="rId7"/>
          <w:pgSz w:w="11907" w:h="16840" w:code="9"/>
          <w:pgMar w:top="1134" w:right="1134" w:bottom="1134" w:left="1701" w:header="629" w:footer="0" w:gutter="0"/>
          <w:cols w:space="720"/>
          <w:titlePg/>
          <w:docGrid w:linePitch="299"/>
        </w:sectPr>
      </w:pPr>
    </w:p>
    <w:p w14:paraId="084B5A70" w14:textId="60985CD5" w:rsidR="00D130B5" w:rsidRPr="008C06C8" w:rsidRDefault="008C06C8">
      <w:pPr>
        <w:pStyle w:val="Heading1"/>
        <w:spacing w:before="63"/>
        <w:ind w:left="0" w:right="31" w:firstLine="0"/>
        <w:jc w:val="center"/>
        <w:rPr>
          <w:lang w:val="en-US"/>
        </w:rPr>
      </w:pPr>
      <w:r>
        <w:lastRenderedPageBreak/>
        <w:t>PHỤ LỤC</w:t>
      </w:r>
      <w:r>
        <w:rPr>
          <w:lang w:val="en-US"/>
        </w:rPr>
        <w:t xml:space="preserve"> </w:t>
      </w:r>
    </w:p>
    <w:p w14:paraId="59B7C938" w14:textId="24F06867" w:rsidR="008C06C8" w:rsidRPr="005922BB" w:rsidRDefault="008C06C8" w:rsidP="008C06C8">
      <w:pPr>
        <w:pStyle w:val="Heading1"/>
        <w:spacing w:before="120" w:after="120"/>
        <w:ind w:left="0" w:firstLine="0"/>
        <w:jc w:val="center"/>
        <w:rPr>
          <w:sz w:val="26"/>
          <w:lang w:val="vi-VN"/>
        </w:rPr>
      </w:pPr>
      <w:r w:rsidRPr="008C06C8">
        <w:rPr>
          <w:sz w:val="26"/>
        </w:rPr>
        <w:t xml:space="preserve">BÁO CÁO RÀ SOÁT VĂN BẢN QUY PHẠM PHÁP LUẬT LIÊN QUAN ĐẾN DỰ THẢO </w:t>
      </w:r>
      <w:r w:rsidR="005922BB">
        <w:rPr>
          <w:sz w:val="26"/>
        </w:rPr>
        <w:t>QUYẾT</w:t>
      </w:r>
      <w:r w:rsidR="005922BB">
        <w:rPr>
          <w:sz w:val="26"/>
          <w:lang w:val="vi-VN"/>
        </w:rPr>
        <w:t xml:space="preserve"> ĐỊNH CỦA THỦ TƯỚNG CHÍNH PHỦ VỀ CHẾ ĐỘ BỒI DƯỠNG ĐỐI VỚI THÀNH VIÊN ỦY BAN CẠNH TRANH QUỐC GIA, NGƯỜI TIẾN HÀNH TỐ TỤNG CẠNH TRANH, NGƯỜI GIÁM ĐỊNH, NGƯỜI PHIÊN DỊCH, NGƯỜI LÀM CHỨNG</w:t>
      </w:r>
    </w:p>
    <w:p w14:paraId="51C483A3" w14:textId="68EC7A45" w:rsidR="008C06C8" w:rsidRDefault="00C02FE2">
      <w:pPr>
        <w:tabs>
          <w:tab w:val="left" w:pos="3240"/>
          <w:tab w:val="left" w:pos="5710"/>
          <w:tab w:val="left" w:pos="6068"/>
        </w:tabs>
        <w:spacing w:line="318" w:lineRule="exact"/>
        <w:ind w:right="26"/>
        <w:jc w:val="center"/>
        <w:rPr>
          <w:i/>
          <w:sz w:val="28"/>
        </w:rPr>
      </w:pPr>
      <w:r>
        <w:rPr>
          <w:i/>
          <w:sz w:val="28"/>
        </w:rPr>
        <w:t>(Kèm theo Báo</w:t>
      </w:r>
      <w:r>
        <w:rPr>
          <w:i/>
          <w:spacing w:val="-1"/>
          <w:sz w:val="28"/>
        </w:rPr>
        <w:t xml:space="preserve"> </w:t>
      </w:r>
      <w:r>
        <w:rPr>
          <w:i/>
          <w:sz w:val="28"/>
        </w:rPr>
        <w:t>cáo</w:t>
      </w:r>
      <w:r>
        <w:rPr>
          <w:i/>
          <w:spacing w:val="-3"/>
          <w:sz w:val="28"/>
        </w:rPr>
        <w:t xml:space="preserve"> </w:t>
      </w:r>
      <w:r>
        <w:rPr>
          <w:i/>
          <w:sz w:val="28"/>
        </w:rPr>
        <w:t>số</w:t>
      </w:r>
      <w:r>
        <w:rPr>
          <w:i/>
          <w:sz w:val="28"/>
        </w:rPr>
        <w:tab/>
        <w:t>/BC-B</w:t>
      </w:r>
      <w:r w:rsidR="00C665FE" w:rsidRPr="00DD4556">
        <w:rPr>
          <w:i/>
          <w:sz w:val="28"/>
          <w:lang w:val="vi-VN"/>
        </w:rPr>
        <w:t xml:space="preserve">CT </w:t>
      </w:r>
      <w:r>
        <w:rPr>
          <w:i/>
          <w:spacing w:val="1"/>
          <w:sz w:val="28"/>
        </w:rPr>
        <w:t xml:space="preserve"> </w:t>
      </w:r>
      <w:r>
        <w:rPr>
          <w:i/>
          <w:sz w:val="28"/>
        </w:rPr>
        <w:t>ngày</w:t>
      </w:r>
      <w:r>
        <w:rPr>
          <w:i/>
          <w:sz w:val="28"/>
        </w:rPr>
        <w:tab/>
      </w:r>
      <w:r w:rsidR="008C06C8" w:rsidRPr="00DD4556">
        <w:rPr>
          <w:i/>
          <w:sz w:val="28"/>
          <w:lang w:val="vi-VN"/>
        </w:rPr>
        <w:t xml:space="preserve">tháng       năm </w:t>
      </w:r>
      <w:r w:rsidR="005922BB">
        <w:rPr>
          <w:i/>
          <w:sz w:val="28"/>
        </w:rPr>
        <w:t>20</w:t>
      </w:r>
      <w:r w:rsidR="005922BB">
        <w:rPr>
          <w:i/>
          <w:sz w:val="28"/>
          <w:lang w:val="vi-VN"/>
        </w:rPr>
        <w:t>..</w:t>
      </w:r>
      <w:r>
        <w:rPr>
          <w:i/>
          <w:sz w:val="28"/>
        </w:rPr>
        <w:t xml:space="preserve"> </w:t>
      </w:r>
    </w:p>
    <w:p w14:paraId="19C0327B" w14:textId="724B673D" w:rsidR="00D130B5" w:rsidRDefault="00C02FE2">
      <w:pPr>
        <w:tabs>
          <w:tab w:val="left" w:pos="3240"/>
          <w:tab w:val="left" w:pos="5710"/>
          <w:tab w:val="left" w:pos="6068"/>
        </w:tabs>
        <w:spacing w:line="318" w:lineRule="exact"/>
        <w:ind w:right="26"/>
        <w:jc w:val="center"/>
        <w:rPr>
          <w:i/>
          <w:sz w:val="28"/>
        </w:rPr>
      </w:pPr>
      <w:r>
        <w:rPr>
          <w:i/>
          <w:sz w:val="28"/>
        </w:rPr>
        <w:t xml:space="preserve">của </w:t>
      </w:r>
      <w:r w:rsidR="00C665FE">
        <w:rPr>
          <w:i/>
          <w:sz w:val="28"/>
          <w:lang w:val="en-US"/>
        </w:rPr>
        <w:t>Bộ Công Thương</w:t>
      </w:r>
      <w:r>
        <w:rPr>
          <w:i/>
          <w:sz w:val="28"/>
        </w:rPr>
        <w:t>)</w:t>
      </w:r>
    </w:p>
    <w:p w14:paraId="7D5D476F" w14:textId="77777777" w:rsidR="00D130B5" w:rsidRDefault="00D130B5">
      <w:pPr>
        <w:pStyle w:val="BodyText"/>
        <w:spacing w:before="7"/>
        <w:ind w:left="0" w:firstLine="0"/>
        <w:rPr>
          <w:i/>
          <w:sz w:val="2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71"/>
        <w:gridCol w:w="5263"/>
        <w:gridCol w:w="831"/>
      </w:tblGrid>
      <w:tr w:rsidR="00D130B5" w:rsidRPr="007A7A76" w14:paraId="417844AF" w14:textId="77777777" w:rsidTr="001E4B85">
        <w:tc>
          <w:tcPr>
            <w:tcW w:w="1639" w:type="pct"/>
          </w:tcPr>
          <w:p w14:paraId="7E8A7AB6" w14:textId="4AFE3671" w:rsidR="00D130B5" w:rsidRPr="007A7A76" w:rsidRDefault="0020630B" w:rsidP="007A7A76">
            <w:pPr>
              <w:pStyle w:val="TableParagraph"/>
              <w:spacing w:before="120" w:after="120"/>
              <w:ind w:left="57" w:right="57"/>
              <w:jc w:val="both"/>
              <w:rPr>
                <w:b/>
                <w:sz w:val="24"/>
              </w:rPr>
            </w:pPr>
            <w:r w:rsidRPr="007A7A76">
              <w:rPr>
                <w:b/>
                <w:sz w:val="24"/>
              </w:rPr>
              <w:t xml:space="preserve">NỘI DUNG DỰ THẢO </w:t>
            </w:r>
            <w:r w:rsidR="005922BB">
              <w:rPr>
                <w:b/>
                <w:sz w:val="24"/>
              </w:rPr>
              <w:t>QUYẾT</w:t>
            </w:r>
            <w:r w:rsidRPr="007A7A76">
              <w:rPr>
                <w:b/>
                <w:sz w:val="24"/>
              </w:rPr>
              <w:t xml:space="preserve"> ĐỊNH TIẾN HÀNH RÀ SOÁT</w:t>
            </w:r>
          </w:p>
        </w:tc>
        <w:tc>
          <w:tcPr>
            <w:tcW w:w="2903" w:type="pct"/>
          </w:tcPr>
          <w:p w14:paraId="21928F08" w14:textId="77777777" w:rsidR="00D130B5" w:rsidRPr="007A7A76" w:rsidRDefault="0020630B" w:rsidP="007A7A76">
            <w:pPr>
              <w:pStyle w:val="TableParagraph"/>
              <w:spacing w:before="120" w:after="120"/>
              <w:ind w:left="57" w:right="57"/>
              <w:jc w:val="both"/>
              <w:rPr>
                <w:b/>
                <w:sz w:val="24"/>
              </w:rPr>
            </w:pPr>
            <w:r w:rsidRPr="007A7A76">
              <w:rPr>
                <w:b/>
                <w:sz w:val="24"/>
              </w:rPr>
              <w:t>CÁC QUY ĐỊNH HIỆN HÀNH CÓ LIÊN QUAN</w:t>
            </w:r>
          </w:p>
        </w:tc>
        <w:tc>
          <w:tcPr>
            <w:tcW w:w="458" w:type="pct"/>
          </w:tcPr>
          <w:p w14:paraId="0E85E393" w14:textId="77777777" w:rsidR="00D130B5" w:rsidRPr="007A7A76" w:rsidRDefault="0020630B" w:rsidP="007A7A76">
            <w:pPr>
              <w:pStyle w:val="TableParagraph"/>
              <w:spacing w:before="120" w:after="120"/>
              <w:ind w:left="57" w:right="57"/>
              <w:jc w:val="both"/>
              <w:rPr>
                <w:b/>
                <w:sz w:val="24"/>
              </w:rPr>
            </w:pPr>
            <w:r w:rsidRPr="007A7A76">
              <w:rPr>
                <w:b/>
                <w:sz w:val="24"/>
              </w:rPr>
              <w:t>ĐÁNH GIÁ</w:t>
            </w:r>
          </w:p>
        </w:tc>
      </w:tr>
      <w:tr w:rsidR="00D130B5" w:rsidRPr="007A7A76" w14:paraId="1C541DFD" w14:textId="77777777" w:rsidTr="00E47C75">
        <w:tc>
          <w:tcPr>
            <w:tcW w:w="1639" w:type="pct"/>
            <w:vAlign w:val="center"/>
          </w:tcPr>
          <w:p w14:paraId="68C39FE3" w14:textId="3C2D6DE2" w:rsidR="00D130B5" w:rsidRPr="00E070A8" w:rsidRDefault="00C56870" w:rsidP="00E47C75">
            <w:pPr>
              <w:pStyle w:val="TableParagraph"/>
              <w:spacing w:before="120" w:after="120"/>
              <w:ind w:left="57" w:right="57"/>
              <w:jc w:val="both"/>
              <w:rPr>
                <w:sz w:val="28"/>
                <w:lang w:val="vi-VN"/>
              </w:rPr>
            </w:pPr>
            <w:r w:rsidRPr="00DD4556">
              <w:rPr>
                <w:sz w:val="28"/>
              </w:rPr>
              <w:t xml:space="preserve">Điều </w:t>
            </w:r>
            <w:r w:rsidR="00E070A8" w:rsidRPr="00DD4556">
              <w:rPr>
                <w:sz w:val="28"/>
              </w:rPr>
              <w:t>1</w:t>
            </w:r>
            <w:r w:rsidR="00E92662" w:rsidRPr="00DD4556">
              <w:rPr>
                <w:sz w:val="28"/>
              </w:rPr>
              <w:t xml:space="preserve">. </w:t>
            </w:r>
            <w:r w:rsidR="00E070A8" w:rsidRPr="00DD4556">
              <w:rPr>
                <w:sz w:val="28"/>
              </w:rPr>
              <w:t>Phạm</w:t>
            </w:r>
            <w:r w:rsidR="00E070A8">
              <w:rPr>
                <w:sz w:val="28"/>
                <w:lang w:val="vi-VN"/>
              </w:rPr>
              <w:t xml:space="preserve"> vi điều chỉnh và đối tượng áp dụng</w:t>
            </w:r>
          </w:p>
        </w:tc>
        <w:tc>
          <w:tcPr>
            <w:tcW w:w="2903" w:type="pct"/>
          </w:tcPr>
          <w:p w14:paraId="33D9B802" w14:textId="0798FCA3" w:rsidR="00D130B5" w:rsidRPr="00257622" w:rsidRDefault="00257622" w:rsidP="00257622">
            <w:pPr>
              <w:pStyle w:val="TableParagraph"/>
              <w:spacing w:before="120" w:after="120"/>
              <w:ind w:left="0" w:right="57"/>
              <w:jc w:val="both"/>
              <w:rPr>
                <w:sz w:val="28"/>
                <w:lang w:val="vi-VN"/>
              </w:rPr>
            </w:pPr>
            <w:r w:rsidRPr="00DD4556">
              <w:rPr>
                <w:sz w:val="28"/>
                <w:lang w:val="vi-VN"/>
              </w:rPr>
              <w:t>Khoản</w:t>
            </w:r>
            <w:r>
              <w:rPr>
                <w:sz w:val="28"/>
                <w:lang w:val="vi-VN"/>
              </w:rPr>
              <w:t xml:space="preserve"> 3 </w:t>
            </w:r>
            <w:r w:rsidR="00E92662" w:rsidRPr="00DD4556">
              <w:rPr>
                <w:sz w:val="28"/>
                <w:lang w:val="vi-VN"/>
              </w:rPr>
              <w:t xml:space="preserve">Điều </w:t>
            </w:r>
            <w:r w:rsidRPr="00DD4556">
              <w:rPr>
                <w:sz w:val="28"/>
                <w:lang w:val="vi-VN"/>
              </w:rPr>
              <w:t>4</w:t>
            </w:r>
            <w:r>
              <w:rPr>
                <w:sz w:val="28"/>
                <w:lang w:val="vi-VN"/>
              </w:rPr>
              <w:t xml:space="preserve"> </w:t>
            </w:r>
            <w:r>
              <w:rPr>
                <w:sz w:val="28"/>
              </w:rPr>
              <w:t>Nghị</w:t>
            </w:r>
            <w:r>
              <w:rPr>
                <w:sz w:val="28"/>
                <w:lang w:val="vi-VN"/>
              </w:rPr>
              <w:t xml:space="preserve"> định </w:t>
            </w:r>
            <w:r w:rsidR="00E070A8">
              <w:rPr>
                <w:sz w:val="28"/>
                <w:lang w:val="vi-VN"/>
              </w:rPr>
              <w:t xml:space="preserve">số </w:t>
            </w:r>
            <w:r>
              <w:rPr>
                <w:sz w:val="28"/>
                <w:lang w:val="vi-VN"/>
              </w:rPr>
              <w:t>03/2023/NĐ-CP ngày 10/02/2023 quy định chức năng, nhiệm vụ, quyền hạn và cơ cấu tổ chức của Ủy ban Cạnh tranh Quốc gia</w:t>
            </w:r>
          </w:p>
        </w:tc>
        <w:tc>
          <w:tcPr>
            <w:tcW w:w="458" w:type="pct"/>
          </w:tcPr>
          <w:p w14:paraId="4274F7D2" w14:textId="77777777" w:rsidR="00D130B5" w:rsidRPr="007A7A76" w:rsidRDefault="0020630B" w:rsidP="007A7A76">
            <w:pPr>
              <w:pStyle w:val="TableParagraph"/>
              <w:spacing w:before="120" w:after="120"/>
              <w:ind w:left="57" w:right="57"/>
              <w:jc w:val="both"/>
              <w:rPr>
                <w:sz w:val="28"/>
              </w:rPr>
            </w:pPr>
            <w:r w:rsidRPr="007A7A76">
              <w:rPr>
                <w:sz w:val="28"/>
              </w:rPr>
              <w:t>Phù hợp</w:t>
            </w:r>
          </w:p>
        </w:tc>
      </w:tr>
      <w:tr w:rsidR="00E47C75" w:rsidRPr="007A7A76" w14:paraId="79BA0F7A" w14:textId="77777777" w:rsidTr="00E47C75">
        <w:tc>
          <w:tcPr>
            <w:tcW w:w="1639" w:type="pct"/>
            <w:vMerge w:val="restart"/>
            <w:vAlign w:val="center"/>
          </w:tcPr>
          <w:p w14:paraId="745B6D1C" w14:textId="231AF0A2" w:rsidR="00E47C75" w:rsidRPr="00E070A8" w:rsidRDefault="00E47C75" w:rsidP="00E47C75">
            <w:pPr>
              <w:pStyle w:val="TableParagraph"/>
              <w:spacing w:before="120" w:after="120"/>
              <w:ind w:left="57" w:right="57"/>
              <w:jc w:val="both"/>
              <w:rPr>
                <w:sz w:val="28"/>
                <w:lang w:val="vi-VN"/>
              </w:rPr>
            </w:pPr>
            <w:r w:rsidRPr="007A7A76">
              <w:rPr>
                <w:sz w:val="28"/>
              </w:rPr>
              <w:t xml:space="preserve">Điều </w:t>
            </w:r>
            <w:r>
              <w:rPr>
                <w:sz w:val="28"/>
              </w:rPr>
              <w:t>2</w:t>
            </w:r>
            <w:r>
              <w:rPr>
                <w:sz w:val="28"/>
                <w:lang w:val="vi-VN"/>
              </w:rPr>
              <w:t>.</w:t>
            </w:r>
            <w:r w:rsidRPr="007A7A76">
              <w:rPr>
                <w:sz w:val="28"/>
              </w:rPr>
              <w:t xml:space="preserve"> </w:t>
            </w:r>
            <w:r w:rsidRPr="00DD4556">
              <w:rPr>
                <w:sz w:val="28"/>
              </w:rPr>
              <w:t>Chế</w:t>
            </w:r>
            <w:r>
              <w:rPr>
                <w:sz w:val="28"/>
                <w:lang w:val="vi-VN"/>
              </w:rPr>
              <w:t xml:space="preserve"> độ bồi dưỡng đặc thù</w:t>
            </w:r>
          </w:p>
        </w:tc>
        <w:tc>
          <w:tcPr>
            <w:tcW w:w="2903" w:type="pct"/>
          </w:tcPr>
          <w:p w14:paraId="7275BC03" w14:textId="4E09B6DF" w:rsidR="00E47C75" w:rsidRPr="00E070A8" w:rsidRDefault="00E47C75" w:rsidP="007A7A76">
            <w:pPr>
              <w:pStyle w:val="TableParagraph"/>
              <w:spacing w:before="120" w:after="120"/>
              <w:ind w:left="57" w:right="57"/>
              <w:jc w:val="both"/>
              <w:rPr>
                <w:sz w:val="28"/>
                <w:lang w:val="vi-VN"/>
              </w:rPr>
            </w:pPr>
            <w:r w:rsidRPr="00DD4556">
              <w:rPr>
                <w:sz w:val="28"/>
                <w:lang w:val="vi-VN"/>
              </w:rPr>
              <w:t>Điều</w:t>
            </w:r>
            <w:r>
              <w:rPr>
                <w:sz w:val="28"/>
                <w:lang w:val="vi-VN"/>
              </w:rPr>
              <w:t xml:space="preserve"> 1 </w:t>
            </w:r>
            <w:r w:rsidRPr="00DD4556">
              <w:rPr>
                <w:sz w:val="28"/>
                <w:lang w:val="vi-VN"/>
              </w:rPr>
              <w:t>Quyết</w:t>
            </w:r>
            <w:r>
              <w:rPr>
                <w:sz w:val="28"/>
                <w:lang w:val="vi-VN"/>
              </w:rPr>
              <w:t xml:space="preserve"> định số 06/2001/QĐ-TTg ngày 10/01/2001 của Thủ tướng Chính phủ quy định về chế độ bồi dưỡng đối với một số chức danh tư pháp</w:t>
            </w:r>
          </w:p>
        </w:tc>
        <w:tc>
          <w:tcPr>
            <w:tcW w:w="458" w:type="pct"/>
          </w:tcPr>
          <w:p w14:paraId="29BAAE36" w14:textId="77777777" w:rsidR="00E47C75" w:rsidRPr="007A7A76" w:rsidRDefault="00E47C75" w:rsidP="007A7A76">
            <w:pPr>
              <w:pStyle w:val="TableParagraph"/>
              <w:spacing w:before="120" w:after="120"/>
              <w:ind w:left="57" w:right="57"/>
              <w:jc w:val="both"/>
              <w:rPr>
                <w:sz w:val="28"/>
              </w:rPr>
            </w:pPr>
            <w:r w:rsidRPr="007A7A76">
              <w:rPr>
                <w:sz w:val="28"/>
              </w:rPr>
              <w:t>Phù hợp</w:t>
            </w:r>
          </w:p>
        </w:tc>
      </w:tr>
      <w:tr w:rsidR="00E47C75" w:rsidRPr="007A7A76" w14:paraId="4353412B" w14:textId="77777777" w:rsidTr="001E4B85">
        <w:tc>
          <w:tcPr>
            <w:tcW w:w="1639" w:type="pct"/>
            <w:vMerge/>
          </w:tcPr>
          <w:p w14:paraId="561BB864" w14:textId="77777777" w:rsidR="00E47C75" w:rsidRPr="007A7A76" w:rsidRDefault="00E47C75" w:rsidP="007A7A76">
            <w:pPr>
              <w:pStyle w:val="Vnbnnidung0"/>
              <w:spacing w:before="120" w:after="120" w:line="240" w:lineRule="auto"/>
              <w:ind w:left="57" w:right="57" w:firstLine="0"/>
              <w:jc w:val="both"/>
              <w:rPr>
                <w:sz w:val="28"/>
              </w:rPr>
            </w:pPr>
          </w:p>
        </w:tc>
        <w:tc>
          <w:tcPr>
            <w:tcW w:w="2903" w:type="pct"/>
          </w:tcPr>
          <w:p w14:paraId="007DAD1F" w14:textId="17B5E324" w:rsidR="00E47C75" w:rsidRDefault="00E47C75" w:rsidP="007A7A76">
            <w:pPr>
              <w:pStyle w:val="TableParagraph"/>
              <w:spacing w:before="120" w:after="120"/>
              <w:ind w:left="57" w:right="57"/>
              <w:jc w:val="both"/>
              <w:rPr>
                <w:sz w:val="28"/>
                <w:lang w:val="vi-VN"/>
              </w:rPr>
            </w:pPr>
            <w:r>
              <w:rPr>
                <w:sz w:val="28"/>
                <w:szCs w:val="28"/>
              </w:rPr>
              <w:t>Điều</w:t>
            </w:r>
            <w:r>
              <w:rPr>
                <w:sz w:val="28"/>
                <w:szCs w:val="28"/>
                <w:lang w:val="vi-VN"/>
              </w:rPr>
              <w:t xml:space="preserve"> 2 </w:t>
            </w:r>
            <w:r>
              <w:rPr>
                <w:sz w:val="28"/>
                <w:szCs w:val="28"/>
              </w:rPr>
              <w:t>Quyết</w:t>
            </w:r>
            <w:r>
              <w:rPr>
                <w:sz w:val="28"/>
                <w:szCs w:val="28"/>
                <w:lang w:val="vi-VN"/>
              </w:rPr>
              <w:t xml:space="preserve"> định số 12/2014/QĐ-TTg ngày 27/01/2014 của Thủ tướng Chính phủ về việc quy định chế độ bồi dưỡng đối với công chức thanh tra chuyên ngành</w:t>
            </w:r>
          </w:p>
        </w:tc>
        <w:tc>
          <w:tcPr>
            <w:tcW w:w="458" w:type="pct"/>
          </w:tcPr>
          <w:p w14:paraId="70673B1A" w14:textId="633BF549" w:rsidR="00E47C75" w:rsidRPr="007A7A76" w:rsidRDefault="00E47C75" w:rsidP="007A7A76">
            <w:pPr>
              <w:pStyle w:val="TableParagraph"/>
              <w:spacing w:before="120" w:after="120"/>
              <w:ind w:left="57" w:right="57"/>
              <w:jc w:val="both"/>
              <w:rPr>
                <w:sz w:val="28"/>
              </w:rPr>
            </w:pPr>
            <w:r w:rsidRPr="007A7A76">
              <w:rPr>
                <w:sz w:val="28"/>
              </w:rPr>
              <w:t>Phù hợp</w:t>
            </w:r>
          </w:p>
        </w:tc>
      </w:tr>
      <w:tr w:rsidR="00E47C75" w:rsidRPr="007A7A76" w14:paraId="2318C107" w14:textId="77777777" w:rsidTr="001E4B85">
        <w:tc>
          <w:tcPr>
            <w:tcW w:w="1639" w:type="pct"/>
            <w:vMerge/>
          </w:tcPr>
          <w:p w14:paraId="3518C07B" w14:textId="77777777" w:rsidR="00E47C75" w:rsidRPr="007A7A76" w:rsidRDefault="00E47C75" w:rsidP="007A7A76">
            <w:pPr>
              <w:pStyle w:val="Vnbnnidung0"/>
              <w:spacing w:before="120" w:after="120" w:line="240" w:lineRule="auto"/>
              <w:ind w:left="57" w:right="57" w:firstLine="0"/>
              <w:jc w:val="both"/>
              <w:rPr>
                <w:sz w:val="28"/>
              </w:rPr>
            </w:pPr>
          </w:p>
        </w:tc>
        <w:tc>
          <w:tcPr>
            <w:tcW w:w="2903" w:type="pct"/>
          </w:tcPr>
          <w:p w14:paraId="119D0AA0" w14:textId="3E9939EC" w:rsidR="00E47C75" w:rsidRPr="00ED00C6" w:rsidRDefault="00E47C75" w:rsidP="007A7A76">
            <w:pPr>
              <w:pStyle w:val="TableParagraph"/>
              <w:spacing w:before="120" w:after="120"/>
              <w:ind w:left="57" w:right="57"/>
              <w:jc w:val="both"/>
              <w:rPr>
                <w:sz w:val="28"/>
                <w:lang w:val="vi-VN"/>
              </w:rPr>
            </w:pPr>
            <w:r>
              <w:rPr>
                <w:sz w:val="28"/>
                <w:lang w:val="vi-VN"/>
              </w:rPr>
              <w:t>Điều 2, Điều 3 Quyết định số 01/2014/QĐ-TTg của Thủ tướng Chính phủ ngày 01/01/2014 về chế độ bồi dưỡng giám định tư pháp</w:t>
            </w:r>
          </w:p>
        </w:tc>
        <w:tc>
          <w:tcPr>
            <w:tcW w:w="458" w:type="pct"/>
          </w:tcPr>
          <w:p w14:paraId="50AD4ABB" w14:textId="16FBA7B3" w:rsidR="00E47C75" w:rsidRPr="007A7A76" w:rsidRDefault="00E47C75" w:rsidP="007A7A76">
            <w:pPr>
              <w:pStyle w:val="TableParagraph"/>
              <w:spacing w:before="120" w:after="120"/>
              <w:ind w:left="57" w:right="57"/>
              <w:jc w:val="both"/>
              <w:rPr>
                <w:sz w:val="28"/>
              </w:rPr>
            </w:pPr>
            <w:r w:rsidRPr="007A7A76">
              <w:rPr>
                <w:sz w:val="28"/>
              </w:rPr>
              <w:t>Phù hợp</w:t>
            </w:r>
          </w:p>
        </w:tc>
      </w:tr>
      <w:tr w:rsidR="00E47C75" w:rsidRPr="007A7A76" w14:paraId="40BEC51A" w14:textId="77777777" w:rsidTr="001E4B85">
        <w:tc>
          <w:tcPr>
            <w:tcW w:w="1639" w:type="pct"/>
            <w:vMerge/>
          </w:tcPr>
          <w:p w14:paraId="0DBBD530" w14:textId="77777777" w:rsidR="00E47C75" w:rsidRPr="007A7A76" w:rsidRDefault="00E47C75" w:rsidP="007A7A76">
            <w:pPr>
              <w:pStyle w:val="BodyText"/>
              <w:spacing w:before="120" w:after="120"/>
              <w:ind w:left="57" w:right="57" w:firstLine="0"/>
              <w:jc w:val="both"/>
            </w:pPr>
          </w:p>
        </w:tc>
        <w:tc>
          <w:tcPr>
            <w:tcW w:w="2903" w:type="pct"/>
          </w:tcPr>
          <w:p w14:paraId="79EE4E87" w14:textId="223F145A" w:rsidR="00E47C75" w:rsidRPr="00ED00C6" w:rsidRDefault="00E47C75" w:rsidP="007A7A76">
            <w:pPr>
              <w:pStyle w:val="TableParagraph"/>
              <w:spacing w:before="120" w:after="120"/>
              <w:ind w:left="57" w:right="57"/>
              <w:jc w:val="both"/>
              <w:rPr>
                <w:sz w:val="28"/>
                <w:lang w:val="vi-VN"/>
              </w:rPr>
            </w:pPr>
            <w:r w:rsidRPr="00DD4556">
              <w:rPr>
                <w:sz w:val="28"/>
              </w:rPr>
              <w:t>Điều</w:t>
            </w:r>
            <w:r>
              <w:rPr>
                <w:sz w:val="28"/>
                <w:lang w:val="vi-VN"/>
              </w:rPr>
              <w:t xml:space="preserve"> 3, Điều 4 </w:t>
            </w:r>
            <w:r w:rsidRPr="00DD4556">
              <w:rPr>
                <w:sz w:val="28"/>
              </w:rPr>
              <w:t>Thông</w:t>
            </w:r>
            <w:r>
              <w:rPr>
                <w:sz w:val="28"/>
                <w:lang w:val="vi-VN"/>
              </w:rPr>
              <w:t xml:space="preserve"> tư số 320/2016/TT-BTC ngày 14/12/2016 của Bộ trưởng Bộ Tài chính quy định chế độ bồi dưỡng đối với người làm nhiệm vụ tiếp công dân, xử lý đơn khiếu nại, tố cáo, kiến nghị, phản ánh</w:t>
            </w:r>
          </w:p>
        </w:tc>
        <w:tc>
          <w:tcPr>
            <w:tcW w:w="458" w:type="pct"/>
          </w:tcPr>
          <w:p w14:paraId="464784CF" w14:textId="62336320" w:rsidR="00E47C75" w:rsidRPr="007A7A76" w:rsidRDefault="00E47C75" w:rsidP="007A7A76">
            <w:pPr>
              <w:pStyle w:val="TableParagraph"/>
              <w:spacing w:before="120" w:after="120"/>
              <w:ind w:left="57" w:right="57"/>
              <w:jc w:val="both"/>
              <w:rPr>
                <w:sz w:val="28"/>
              </w:rPr>
            </w:pPr>
            <w:r w:rsidRPr="007A7A76">
              <w:rPr>
                <w:sz w:val="28"/>
              </w:rPr>
              <w:t>Phù hợp</w:t>
            </w:r>
          </w:p>
        </w:tc>
      </w:tr>
      <w:tr w:rsidR="00E47C75" w:rsidRPr="007A7A76" w14:paraId="1D56B4AA" w14:textId="77777777" w:rsidTr="001E4B85">
        <w:tc>
          <w:tcPr>
            <w:tcW w:w="1639" w:type="pct"/>
            <w:vMerge/>
          </w:tcPr>
          <w:p w14:paraId="2FF0DF67" w14:textId="77777777" w:rsidR="00E47C75" w:rsidRPr="007A7A76" w:rsidRDefault="00E47C75" w:rsidP="007A7A76">
            <w:pPr>
              <w:pStyle w:val="BodyText"/>
              <w:spacing w:before="120" w:after="120"/>
              <w:ind w:left="57" w:right="57" w:firstLine="0"/>
              <w:jc w:val="both"/>
            </w:pPr>
          </w:p>
        </w:tc>
        <w:tc>
          <w:tcPr>
            <w:tcW w:w="2903" w:type="pct"/>
          </w:tcPr>
          <w:p w14:paraId="46B74AE8" w14:textId="64AF1217" w:rsidR="00E47C75" w:rsidRPr="00DD4556" w:rsidRDefault="003D355D" w:rsidP="007A7A76">
            <w:pPr>
              <w:pStyle w:val="TableParagraph"/>
              <w:spacing w:before="120" w:after="120"/>
              <w:ind w:left="57" w:right="57"/>
              <w:jc w:val="both"/>
              <w:rPr>
                <w:sz w:val="28"/>
              </w:rPr>
            </w:pPr>
            <w:r w:rsidRPr="00DD4556">
              <w:rPr>
                <w:sz w:val="28"/>
                <w:szCs w:val="28"/>
              </w:rPr>
              <w:t>Điều</w:t>
            </w:r>
            <w:r>
              <w:rPr>
                <w:sz w:val="28"/>
                <w:szCs w:val="28"/>
                <w:lang w:val="vi-VN"/>
              </w:rPr>
              <w:t xml:space="preserve"> 1 </w:t>
            </w:r>
            <w:r w:rsidR="00E47C75" w:rsidRPr="00DD4556">
              <w:rPr>
                <w:sz w:val="28"/>
                <w:szCs w:val="28"/>
              </w:rPr>
              <w:t>Quyết</w:t>
            </w:r>
            <w:r w:rsidR="00E47C75">
              <w:rPr>
                <w:sz w:val="28"/>
                <w:szCs w:val="28"/>
                <w:lang w:val="vi-VN"/>
              </w:rPr>
              <w:t xml:space="preserve"> định số 149/2008/QĐ-TTg ngày 20/11/2008 của Thủ tướng Chính phủ về chế độ bồi dưỡng đi biển đối với thanh tra viên, cộng tác viên thanh tra nông nghiệp và phát triển nông thôn, cán bộ, thuyền viên và người làm việc trên tàu kiểm ngư</w:t>
            </w:r>
          </w:p>
        </w:tc>
        <w:tc>
          <w:tcPr>
            <w:tcW w:w="458" w:type="pct"/>
          </w:tcPr>
          <w:p w14:paraId="00C193FB" w14:textId="7CFBE427" w:rsidR="00E47C75" w:rsidRPr="007A7A76" w:rsidRDefault="00E47C75" w:rsidP="007A7A76">
            <w:pPr>
              <w:pStyle w:val="TableParagraph"/>
              <w:spacing w:before="120" w:after="120"/>
              <w:ind w:left="57" w:right="57"/>
              <w:jc w:val="both"/>
              <w:rPr>
                <w:sz w:val="28"/>
              </w:rPr>
            </w:pPr>
            <w:r w:rsidRPr="007A7A76">
              <w:rPr>
                <w:sz w:val="28"/>
              </w:rPr>
              <w:t xml:space="preserve">Phù </w:t>
            </w:r>
            <w:r>
              <w:rPr>
                <w:sz w:val="28"/>
              </w:rPr>
              <w:t>hợp</w:t>
            </w:r>
          </w:p>
        </w:tc>
      </w:tr>
      <w:tr w:rsidR="005522DD" w:rsidRPr="007A7A76" w14:paraId="178E5EFC" w14:textId="77777777" w:rsidTr="001E4B85">
        <w:tc>
          <w:tcPr>
            <w:tcW w:w="1639" w:type="pct"/>
          </w:tcPr>
          <w:p w14:paraId="2AC4BF56" w14:textId="0E3DED3B" w:rsidR="005522DD" w:rsidRPr="001E4B85" w:rsidRDefault="005522DD" w:rsidP="001E4B85">
            <w:pPr>
              <w:pStyle w:val="TableParagraph"/>
              <w:spacing w:before="120" w:after="120"/>
              <w:ind w:left="57" w:right="57"/>
              <w:jc w:val="both"/>
              <w:rPr>
                <w:sz w:val="28"/>
                <w:lang w:val="vi-VN"/>
              </w:rPr>
            </w:pPr>
            <w:bookmarkStart w:id="0" w:name="_Hlk100307747"/>
            <w:r w:rsidRPr="007A7A76">
              <w:rPr>
                <w:sz w:val="28"/>
              </w:rPr>
              <w:lastRenderedPageBreak/>
              <w:t xml:space="preserve">Điều </w:t>
            </w:r>
            <w:r w:rsidR="00E070A8">
              <w:rPr>
                <w:sz w:val="28"/>
              </w:rPr>
              <w:t>3</w:t>
            </w:r>
            <w:r w:rsidRPr="007A7A76">
              <w:rPr>
                <w:sz w:val="28"/>
              </w:rPr>
              <w:t xml:space="preserve">: </w:t>
            </w:r>
            <w:bookmarkEnd w:id="0"/>
            <w:r w:rsidR="00E070A8">
              <w:rPr>
                <w:sz w:val="28"/>
              </w:rPr>
              <w:t>Chế</w:t>
            </w:r>
            <w:r w:rsidR="00E070A8">
              <w:rPr>
                <w:sz w:val="28"/>
                <w:lang w:val="vi-VN"/>
              </w:rPr>
              <w:t xml:space="preserve"> độ bồi dưỡng đối với người tiến hành tố tụng cạnh tranh, người giám định, người phiên dịch, người làm chứng tại phiên điều trần</w:t>
            </w:r>
          </w:p>
        </w:tc>
        <w:tc>
          <w:tcPr>
            <w:tcW w:w="2903" w:type="pct"/>
          </w:tcPr>
          <w:p w14:paraId="58ED14B1" w14:textId="2AC1F0D3" w:rsidR="005522DD" w:rsidRPr="007453F6" w:rsidRDefault="005522DD" w:rsidP="007A7A76">
            <w:pPr>
              <w:pStyle w:val="TableParagraph"/>
              <w:spacing w:before="120" w:after="120"/>
              <w:ind w:left="57" w:right="57"/>
              <w:jc w:val="both"/>
              <w:rPr>
                <w:sz w:val="28"/>
                <w:lang w:val="vi-VN"/>
              </w:rPr>
            </w:pPr>
            <w:r w:rsidRPr="00DD4556">
              <w:rPr>
                <w:sz w:val="28"/>
                <w:szCs w:val="28"/>
                <w:lang w:val="vi-VN"/>
              </w:rPr>
              <w:t xml:space="preserve">Khoản 1 </w:t>
            </w:r>
            <w:r w:rsidRPr="007A7A76">
              <w:rPr>
                <w:sz w:val="28"/>
                <w:szCs w:val="28"/>
              </w:rPr>
              <w:t xml:space="preserve">Điều </w:t>
            </w:r>
            <w:r w:rsidR="007453F6">
              <w:rPr>
                <w:sz w:val="28"/>
                <w:szCs w:val="28"/>
              </w:rPr>
              <w:t>2</w:t>
            </w:r>
            <w:r w:rsidRPr="007A7A76">
              <w:rPr>
                <w:sz w:val="28"/>
                <w:szCs w:val="28"/>
              </w:rPr>
              <w:t xml:space="preserve"> </w:t>
            </w:r>
            <w:r w:rsidR="007453F6">
              <w:rPr>
                <w:sz w:val="28"/>
                <w:szCs w:val="28"/>
              </w:rPr>
              <w:t>Quyết</w:t>
            </w:r>
            <w:r w:rsidR="007453F6">
              <w:rPr>
                <w:sz w:val="28"/>
                <w:szCs w:val="28"/>
                <w:lang w:val="vi-VN"/>
              </w:rPr>
              <w:t xml:space="preserve"> định số 41/2012/QĐ-TTg ngày 05/10/2012 của Thủ tướng Chính phủ về chế độ bồi dưỡng đối với người tham gia phiên tòa, phiên họp giải quyết việc dân sự</w:t>
            </w:r>
          </w:p>
        </w:tc>
        <w:tc>
          <w:tcPr>
            <w:tcW w:w="458" w:type="pct"/>
          </w:tcPr>
          <w:p w14:paraId="1A3FAAF6" w14:textId="784B55B3" w:rsidR="005522DD" w:rsidRPr="007A7A76" w:rsidRDefault="005522DD" w:rsidP="007A7A76">
            <w:pPr>
              <w:pStyle w:val="TableParagraph"/>
              <w:spacing w:before="120" w:after="120"/>
              <w:ind w:left="57" w:right="57"/>
              <w:jc w:val="both"/>
              <w:rPr>
                <w:sz w:val="28"/>
              </w:rPr>
            </w:pPr>
            <w:r w:rsidRPr="007A7A76">
              <w:rPr>
                <w:sz w:val="28"/>
              </w:rPr>
              <w:t>Phù hợp</w:t>
            </w:r>
          </w:p>
        </w:tc>
      </w:tr>
      <w:tr w:rsidR="003100DB" w:rsidRPr="007A7A76" w14:paraId="35DD39A1" w14:textId="77777777" w:rsidTr="001E4B85">
        <w:tc>
          <w:tcPr>
            <w:tcW w:w="1639" w:type="pct"/>
          </w:tcPr>
          <w:p w14:paraId="632EE31C" w14:textId="666CAA92" w:rsidR="003100DB" w:rsidRPr="00E47C75" w:rsidRDefault="003100DB" w:rsidP="00E47C75">
            <w:pPr>
              <w:pStyle w:val="TableParagraph"/>
              <w:spacing w:before="120" w:after="120"/>
              <w:ind w:left="57" w:right="57"/>
              <w:jc w:val="both"/>
              <w:rPr>
                <w:sz w:val="28"/>
                <w:lang w:val="vi-VN"/>
              </w:rPr>
            </w:pPr>
            <w:r w:rsidRPr="007A7A76">
              <w:rPr>
                <w:sz w:val="28"/>
              </w:rPr>
              <w:t xml:space="preserve">Điều </w:t>
            </w:r>
            <w:r w:rsidR="007453F6">
              <w:rPr>
                <w:sz w:val="28"/>
              </w:rPr>
              <w:t>4</w:t>
            </w:r>
            <w:r w:rsidRPr="007A7A76">
              <w:rPr>
                <w:sz w:val="28"/>
              </w:rPr>
              <w:t xml:space="preserve">: </w:t>
            </w:r>
            <w:r w:rsidR="007453F6">
              <w:rPr>
                <w:sz w:val="28"/>
              </w:rPr>
              <w:t>Chế</w:t>
            </w:r>
            <w:r w:rsidR="007453F6">
              <w:rPr>
                <w:sz w:val="28"/>
                <w:lang w:val="vi-VN"/>
              </w:rPr>
              <w:t xml:space="preserve"> độ bồi dưỡng đối với người tiến hành tố tụng cạnh tranh, người giám định, người phiên dịch, người làm chứng trong quá trình điều tra vụ việc cạnh tranh</w:t>
            </w:r>
          </w:p>
        </w:tc>
        <w:tc>
          <w:tcPr>
            <w:tcW w:w="2903" w:type="pct"/>
          </w:tcPr>
          <w:p w14:paraId="7F67F256" w14:textId="5103E4F8" w:rsidR="00DD4556" w:rsidRPr="00DD4556" w:rsidRDefault="00DD4556" w:rsidP="007A7A76">
            <w:pPr>
              <w:pStyle w:val="TableParagraph"/>
              <w:spacing w:before="120" w:after="120"/>
              <w:ind w:left="57" w:right="57"/>
              <w:jc w:val="both"/>
              <w:rPr>
                <w:sz w:val="28"/>
              </w:rPr>
            </w:pPr>
            <w:r w:rsidRPr="008B6568">
              <w:rPr>
                <w:sz w:val="28"/>
                <w:lang w:val="vi-VN"/>
              </w:rPr>
              <w:t xml:space="preserve">Khoản 1 Điều 4 </w:t>
            </w:r>
            <w:r w:rsidRPr="00DD4556">
              <w:rPr>
                <w:sz w:val="28"/>
              </w:rPr>
              <w:t>Thông tư 320/2016/TT-BTC ngày 14 tháng 12 năm 2016 về quy định chế độ bồi dưỡng đối với người làm nhiệm vụ, tiếp công dân, xử lý đơn khiếu nại, tố cáo, kiến nghị, phản ánh</w:t>
            </w:r>
          </w:p>
          <w:p w14:paraId="18CB8F14" w14:textId="4A000FB8" w:rsidR="003100DB" w:rsidRPr="00ED00C6" w:rsidRDefault="0026133F" w:rsidP="007A7A76">
            <w:pPr>
              <w:pStyle w:val="TableParagraph"/>
              <w:spacing w:before="120" w:after="120"/>
              <w:ind w:left="57" w:right="57"/>
              <w:jc w:val="both"/>
              <w:rPr>
                <w:sz w:val="28"/>
                <w:szCs w:val="28"/>
                <w:lang w:val="vi-VN"/>
              </w:rPr>
            </w:pPr>
            <w:r w:rsidRPr="00DD4556">
              <w:rPr>
                <w:sz w:val="28"/>
              </w:rPr>
              <w:t>Điều</w:t>
            </w:r>
            <w:r>
              <w:rPr>
                <w:sz w:val="28"/>
                <w:lang w:val="vi-VN"/>
              </w:rPr>
              <w:t xml:space="preserve"> 1 </w:t>
            </w:r>
            <w:r w:rsidRPr="00DD4556">
              <w:rPr>
                <w:sz w:val="28"/>
              </w:rPr>
              <w:t>Quyết</w:t>
            </w:r>
            <w:r>
              <w:rPr>
                <w:sz w:val="28"/>
                <w:lang w:val="vi-VN"/>
              </w:rPr>
              <w:t xml:space="preserve"> định số 06/2001/QĐ-TTg ngày 10/01/2001 của Thủ tướng Chính phủ quy định về chế độ bồi dưỡng đối với một số chức danh tư pháp</w:t>
            </w:r>
          </w:p>
        </w:tc>
        <w:tc>
          <w:tcPr>
            <w:tcW w:w="458" w:type="pct"/>
          </w:tcPr>
          <w:p w14:paraId="543CA6F0" w14:textId="72BE0363" w:rsidR="003100DB" w:rsidRPr="007A7A76" w:rsidRDefault="003100DB" w:rsidP="007A7A76">
            <w:pPr>
              <w:pStyle w:val="TableParagraph"/>
              <w:spacing w:before="120" w:after="120"/>
              <w:ind w:left="57" w:right="57"/>
              <w:jc w:val="both"/>
              <w:rPr>
                <w:sz w:val="28"/>
              </w:rPr>
            </w:pPr>
            <w:r w:rsidRPr="007A7A76">
              <w:rPr>
                <w:sz w:val="28"/>
              </w:rPr>
              <w:t>Phù hợp</w:t>
            </w:r>
          </w:p>
        </w:tc>
      </w:tr>
      <w:tr w:rsidR="001E4B85" w:rsidRPr="007A7A76" w14:paraId="6270D72F" w14:textId="77777777" w:rsidTr="001E4B85">
        <w:trPr>
          <w:trHeight w:val="2492"/>
        </w:trPr>
        <w:tc>
          <w:tcPr>
            <w:tcW w:w="1639" w:type="pct"/>
          </w:tcPr>
          <w:p w14:paraId="2715CB18" w14:textId="7F4780AD" w:rsidR="001E4B85" w:rsidRPr="001E4B85" w:rsidRDefault="001E4B85" w:rsidP="001E4B85">
            <w:pPr>
              <w:pStyle w:val="TableParagraph"/>
              <w:spacing w:before="120" w:after="120"/>
              <w:ind w:left="57" w:right="57"/>
              <w:jc w:val="both"/>
              <w:rPr>
                <w:sz w:val="28"/>
                <w:szCs w:val="28"/>
                <w:lang w:val="vi-VN"/>
              </w:rPr>
            </w:pPr>
            <w:r w:rsidRPr="007A7A76">
              <w:rPr>
                <w:sz w:val="28"/>
                <w:szCs w:val="28"/>
              </w:rPr>
              <w:t xml:space="preserve">Điều </w:t>
            </w:r>
            <w:r>
              <w:rPr>
                <w:sz w:val="28"/>
                <w:szCs w:val="28"/>
              </w:rPr>
              <w:t>5</w:t>
            </w:r>
            <w:r w:rsidRPr="007A7A76">
              <w:rPr>
                <w:sz w:val="28"/>
                <w:szCs w:val="28"/>
              </w:rPr>
              <w:t xml:space="preserve">. </w:t>
            </w:r>
            <w:r>
              <w:rPr>
                <w:sz w:val="28"/>
                <w:szCs w:val="28"/>
              </w:rPr>
              <w:t>Chế</w:t>
            </w:r>
            <w:r>
              <w:rPr>
                <w:sz w:val="28"/>
                <w:szCs w:val="28"/>
                <w:lang w:val="vi-VN"/>
              </w:rPr>
              <w:t xml:space="preserve"> độ bồi dưỡng đối với người tham gia tọa đàm, họp xử lý vụ việc cạnh tranh, giải quyết khiếu nại vụ việc cạnh tranh và tham gia tố tụng hành chính</w:t>
            </w:r>
          </w:p>
        </w:tc>
        <w:tc>
          <w:tcPr>
            <w:tcW w:w="2903" w:type="pct"/>
          </w:tcPr>
          <w:p w14:paraId="123B0F2D" w14:textId="7923BD09" w:rsidR="001E4B85" w:rsidRPr="007A7A76" w:rsidRDefault="00E47C75" w:rsidP="007A7A76">
            <w:pPr>
              <w:pStyle w:val="TableParagraph"/>
              <w:spacing w:before="120" w:after="120"/>
              <w:ind w:left="57" w:right="57"/>
              <w:jc w:val="both"/>
              <w:rPr>
                <w:sz w:val="28"/>
                <w:szCs w:val="28"/>
              </w:rPr>
            </w:pPr>
            <w:r w:rsidRPr="00DD4556">
              <w:rPr>
                <w:sz w:val="28"/>
                <w:szCs w:val="28"/>
                <w:lang w:val="vi-VN"/>
              </w:rPr>
              <w:t xml:space="preserve">Khoản 1 </w:t>
            </w:r>
            <w:r w:rsidRPr="007A7A76">
              <w:rPr>
                <w:sz w:val="28"/>
                <w:szCs w:val="28"/>
              </w:rPr>
              <w:t xml:space="preserve">Điều </w:t>
            </w:r>
            <w:r>
              <w:rPr>
                <w:sz w:val="28"/>
                <w:szCs w:val="28"/>
              </w:rPr>
              <w:t>2</w:t>
            </w:r>
            <w:r w:rsidRPr="007A7A76">
              <w:rPr>
                <w:sz w:val="28"/>
                <w:szCs w:val="28"/>
              </w:rPr>
              <w:t xml:space="preserve"> </w:t>
            </w:r>
            <w:r>
              <w:rPr>
                <w:sz w:val="28"/>
                <w:szCs w:val="28"/>
              </w:rPr>
              <w:t>Quyết</w:t>
            </w:r>
            <w:r>
              <w:rPr>
                <w:sz w:val="28"/>
                <w:szCs w:val="28"/>
                <w:lang w:val="vi-VN"/>
              </w:rPr>
              <w:t xml:space="preserve"> định số 41/2012/QĐ-TTg ngày 05/10/2012 của Thủ tướng Chính phủ về chế độ bồi dưỡng đối với người tham gia phiên tòa, phiên họp giải quyết việc dân sự</w:t>
            </w:r>
          </w:p>
          <w:p w14:paraId="0A1D1B9B" w14:textId="1CFE9237" w:rsidR="001E4B85" w:rsidRPr="007A7A76" w:rsidRDefault="001E4B85" w:rsidP="007A7A76">
            <w:pPr>
              <w:pStyle w:val="TableParagraph"/>
              <w:spacing w:before="120" w:after="120"/>
              <w:ind w:left="57" w:right="57"/>
              <w:jc w:val="both"/>
              <w:rPr>
                <w:sz w:val="28"/>
                <w:szCs w:val="28"/>
              </w:rPr>
            </w:pPr>
          </w:p>
        </w:tc>
        <w:tc>
          <w:tcPr>
            <w:tcW w:w="458" w:type="pct"/>
          </w:tcPr>
          <w:p w14:paraId="19B8D284" w14:textId="4FD95CC9" w:rsidR="001E4B85" w:rsidRPr="007A7A76" w:rsidRDefault="001E4B85" w:rsidP="007A7A76">
            <w:pPr>
              <w:pStyle w:val="TableParagraph"/>
              <w:spacing w:before="120" w:after="120"/>
              <w:ind w:left="57" w:right="57"/>
              <w:jc w:val="both"/>
              <w:rPr>
                <w:sz w:val="28"/>
                <w:szCs w:val="28"/>
              </w:rPr>
            </w:pPr>
            <w:r w:rsidRPr="007A7A76">
              <w:rPr>
                <w:sz w:val="28"/>
                <w:szCs w:val="28"/>
              </w:rPr>
              <w:t>Phù hợp</w:t>
            </w:r>
          </w:p>
        </w:tc>
      </w:tr>
    </w:tbl>
    <w:p w14:paraId="7DD195D4" w14:textId="045C59D1" w:rsidR="008C06C8" w:rsidRDefault="008C06C8">
      <w:pPr>
        <w:rPr>
          <w:sz w:val="17"/>
        </w:rPr>
      </w:pPr>
    </w:p>
    <w:p w14:paraId="3F40564C" w14:textId="77777777" w:rsidR="008C06C8" w:rsidRPr="008C06C8" w:rsidRDefault="008C06C8" w:rsidP="008C06C8">
      <w:pPr>
        <w:rPr>
          <w:sz w:val="17"/>
        </w:rPr>
      </w:pPr>
    </w:p>
    <w:p w14:paraId="65EE4785" w14:textId="223B8485" w:rsidR="008C06C8" w:rsidRDefault="008C06C8" w:rsidP="008C06C8">
      <w:pPr>
        <w:rPr>
          <w:sz w:val="17"/>
        </w:rPr>
      </w:pPr>
    </w:p>
    <w:p w14:paraId="6C6DDD00" w14:textId="5DDE6685" w:rsidR="00D130B5" w:rsidRDefault="008C06C8" w:rsidP="008C06C8">
      <w:pPr>
        <w:tabs>
          <w:tab w:val="left" w:pos="975"/>
        </w:tabs>
        <w:rPr>
          <w:i/>
          <w:sz w:val="17"/>
        </w:rPr>
      </w:pPr>
      <w:r>
        <w:rPr>
          <w:sz w:val="17"/>
        </w:rPr>
        <w:tab/>
      </w:r>
    </w:p>
    <w:sectPr w:rsidR="00D130B5" w:rsidSect="00DA57DD">
      <w:headerReference w:type="default" r:id="rId8"/>
      <w:pgSz w:w="11910" w:h="16850"/>
      <w:pgMar w:top="1134" w:right="1134" w:bottom="1134" w:left="1701" w:header="62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F4F7" w14:textId="77777777" w:rsidR="000147D2" w:rsidRDefault="000147D2">
      <w:r>
        <w:separator/>
      </w:r>
    </w:p>
  </w:endnote>
  <w:endnote w:type="continuationSeparator" w:id="0">
    <w:p w14:paraId="2FC55CE7" w14:textId="77777777" w:rsidR="000147D2" w:rsidRDefault="0001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60AE" w14:textId="77777777" w:rsidR="000147D2" w:rsidRDefault="000147D2">
      <w:r>
        <w:separator/>
      </w:r>
    </w:p>
  </w:footnote>
  <w:footnote w:type="continuationSeparator" w:id="0">
    <w:p w14:paraId="238DB05A" w14:textId="77777777" w:rsidR="000147D2" w:rsidRDefault="0001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65ED" w14:textId="66ED4422" w:rsidR="00D130B5" w:rsidRDefault="00C02FE2">
    <w:pPr>
      <w:pStyle w:val="BodyText"/>
      <w:spacing w:line="14" w:lineRule="auto"/>
      <w:ind w:left="0" w:firstLine="0"/>
      <w:rPr>
        <w:sz w:val="20"/>
      </w:rPr>
    </w:pPr>
    <w:r>
      <w:rPr>
        <w:noProof/>
      </w:rPr>
      <mc:AlternateContent>
        <mc:Choice Requires="wps">
          <w:drawing>
            <wp:anchor distT="0" distB="0" distL="114300" distR="114300" simplePos="0" relativeHeight="487185408" behindDoc="1" locked="0" layoutInCell="1" allowOverlap="1" wp14:anchorId="17E692D2" wp14:editId="1644C2AE">
              <wp:simplePos x="0" y="0"/>
              <wp:positionH relativeFrom="page">
                <wp:posOffset>3877945</wp:posOffset>
              </wp:positionH>
              <wp:positionV relativeFrom="page">
                <wp:posOffset>386080</wp:posOffset>
              </wp:positionV>
              <wp:extent cx="165735" cy="222885"/>
              <wp:effectExtent l="0" t="0" r="0" b="0"/>
              <wp:wrapNone/>
              <wp:docPr id="716640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4CD16" w14:textId="77777777" w:rsidR="00D130B5" w:rsidRDefault="0020630B">
                          <w:pPr>
                            <w:pStyle w:val="BodyText"/>
                            <w:spacing w:before="9"/>
                            <w:ind w:left="60" w:firstLine="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692D2" id="_x0000_t202" coordsize="21600,21600" o:spt="202" path="m,l,21600r21600,l21600,xe">
              <v:stroke joinstyle="miter"/>
              <v:path gradientshapeok="t" o:connecttype="rect"/>
            </v:shapetype>
            <v:shape id="Text Box 2" o:spid="_x0000_s1026" type="#_x0000_t202" style="position:absolute;margin-left:305.35pt;margin-top:30.4pt;width:13.05pt;height:17.55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" filled="f" stroked="f">
              <v:textbox inset="0,0,0,0">
                <w:txbxContent>
                  <w:p w14:paraId="74D4CD16" w14:textId="77777777" w:rsidR="00D130B5" w:rsidRDefault="0020630B">
                    <w:pPr>
                      <w:pStyle w:val="BodyText"/>
                      <w:spacing w:before="9"/>
                      <w:ind w:left="60" w:firstLine="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09557"/>
      <w:docPartObj>
        <w:docPartGallery w:val="Page Numbers (Top of Page)"/>
        <w:docPartUnique/>
      </w:docPartObj>
    </w:sdtPr>
    <w:sdtEndPr>
      <w:rPr>
        <w:noProof/>
      </w:rPr>
    </w:sdtEndPr>
    <w:sdtContent>
      <w:p w14:paraId="7FA70249" w14:textId="044EF5F5" w:rsidR="00547AB7" w:rsidRDefault="00547AB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70F4C92" w14:textId="77777777" w:rsidR="00D130B5" w:rsidRDefault="00D130B5">
    <w:pPr>
      <w:pStyle w:val="BodyText"/>
      <w:spacing w:line="14" w:lineRule="auto"/>
      <w:ind w:left="0" w:firstLin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3D5"/>
    <w:multiLevelType w:val="hybridMultilevel"/>
    <w:tmpl w:val="631CBEB2"/>
    <w:lvl w:ilvl="0" w:tplc="627A572E">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F2CC1784">
      <w:numFmt w:val="bullet"/>
      <w:lvlText w:val="•"/>
      <w:lvlJc w:val="left"/>
      <w:pPr>
        <w:ind w:left="795" w:hanging="140"/>
      </w:pPr>
      <w:rPr>
        <w:rFonts w:hint="default"/>
        <w:lang w:val="vi" w:eastAsia="en-US" w:bidi="ar-SA"/>
      </w:rPr>
    </w:lvl>
    <w:lvl w:ilvl="2" w:tplc="997474D4">
      <w:numFmt w:val="bullet"/>
      <w:lvlText w:val="•"/>
      <w:lvlJc w:val="left"/>
      <w:pPr>
        <w:ind w:left="1251" w:hanging="140"/>
      </w:pPr>
      <w:rPr>
        <w:rFonts w:hint="default"/>
        <w:lang w:val="vi" w:eastAsia="en-US" w:bidi="ar-SA"/>
      </w:rPr>
    </w:lvl>
    <w:lvl w:ilvl="3" w:tplc="62189D72">
      <w:numFmt w:val="bullet"/>
      <w:lvlText w:val="•"/>
      <w:lvlJc w:val="left"/>
      <w:pPr>
        <w:ind w:left="1706" w:hanging="140"/>
      </w:pPr>
      <w:rPr>
        <w:rFonts w:hint="default"/>
        <w:lang w:val="vi" w:eastAsia="en-US" w:bidi="ar-SA"/>
      </w:rPr>
    </w:lvl>
    <w:lvl w:ilvl="4" w:tplc="C55E483E">
      <w:numFmt w:val="bullet"/>
      <w:lvlText w:val="•"/>
      <w:lvlJc w:val="left"/>
      <w:pPr>
        <w:ind w:left="2162" w:hanging="140"/>
      </w:pPr>
      <w:rPr>
        <w:rFonts w:hint="default"/>
        <w:lang w:val="vi" w:eastAsia="en-US" w:bidi="ar-SA"/>
      </w:rPr>
    </w:lvl>
    <w:lvl w:ilvl="5" w:tplc="F1C6FBE8">
      <w:numFmt w:val="bullet"/>
      <w:lvlText w:val="•"/>
      <w:lvlJc w:val="left"/>
      <w:pPr>
        <w:ind w:left="2617" w:hanging="140"/>
      </w:pPr>
      <w:rPr>
        <w:rFonts w:hint="default"/>
        <w:lang w:val="vi" w:eastAsia="en-US" w:bidi="ar-SA"/>
      </w:rPr>
    </w:lvl>
    <w:lvl w:ilvl="6" w:tplc="98963C28">
      <w:numFmt w:val="bullet"/>
      <w:lvlText w:val="•"/>
      <w:lvlJc w:val="left"/>
      <w:pPr>
        <w:ind w:left="3073" w:hanging="140"/>
      </w:pPr>
      <w:rPr>
        <w:rFonts w:hint="default"/>
        <w:lang w:val="vi" w:eastAsia="en-US" w:bidi="ar-SA"/>
      </w:rPr>
    </w:lvl>
    <w:lvl w:ilvl="7" w:tplc="46E87E54">
      <w:numFmt w:val="bullet"/>
      <w:lvlText w:val="•"/>
      <w:lvlJc w:val="left"/>
      <w:pPr>
        <w:ind w:left="3528" w:hanging="140"/>
      </w:pPr>
      <w:rPr>
        <w:rFonts w:hint="default"/>
        <w:lang w:val="vi" w:eastAsia="en-US" w:bidi="ar-SA"/>
      </w:rPr>
    </w:lvl>
    <w:lvl w:ilvl="8" w:tplc="D8E8BC16">
      <w:numFmt w:val="bullet"/>
      <w:lvlText w:val="•"/>
      <w:lvlJc w:val="left"/>
      <w:pPr>
        <w:ind w:left="3984" w:hanging="140"/>
      </w:pPr>
      <w:rPr>
        <w:rFonts w:hint="default"/>
        <w:lang w:val="vi" w:eastAsia="en-US" w:bidi="ar-SA"/>
      </w:rPr>
    </w:lvl>
  </w:abstractNum>
  <w:abstractNum w:abstractNumId="1" w15:restartNumberingAfterBreak="0">
    <w:nsid w:val="12AD38C9"/>
    <w:multiLevelType w:val="hybridMultilevel"/>
    <w:tmpl w:val="2C0C1B94"/>
    <w:lvl w:ilvl="0" w:tplc="333020D0">
      <w:start w:val="1"/>
      <w:numFmt w:val="decimal"/>
      <w:suff w:val="space"/>
      <w:lvlText w:val="Điều %1."/>
      <w:lvlJc w:val="left"/>
      <w:pPr>
        <w:ind w:left="794" w:hanging="74"/>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2" w15:restartNumberingAfterBreak="0">
    <w:nsid w:val="1D8E0391"/>
    <w:multiLevelType w:val="hybridMultilevel"/>
    <w:tmpl w:val="DD9E9B7E"/>
    <w:lvl w:ilvl="0" w:tplc="998AE358">
      <w:start w:val="1"/>
      <w:numFmt w:val="upperRoman"/>
      <w:lvlText w:val="%1."/>
      <w:lvlJc w:val="left"/>
      <w:pPr>
        <w:ind w:left="662" w:hanging="281"/>
      </w:pPr>
      <w:rPr>
        <w:rFonts w:ascii="Times New Roman" w:eastAsia="Times New Roman" w:hAnsi="Times New Roman" w:cs="Times New Roman" w:hint="default"/>
        <w:b/>
        <w:bCs/>
        <w:w w:val="100"/>
        <w:sz w:val="28"/>
        <w:szCs w:val="28"/>
        <w:lang w:val="vi" w:eastAsia="en-US" w:bidi="ar-SA"/>
      </w:rPr>
    </w:lvl>
    <w:lvl w:ilvl="1" w:tplc="3500B3D0">
      <w:numFmt w:val="bullet"/>
      <w:lvlText w:val="•"/>
      <w:lvlJc w:val="left"/>
      <w:pPr>
        <w:ind w:left="1636" w:hanging="281"/>
      </w:pPr>
      <w:rPr>
        <w:rFonts w:hint="default"/>
        <w:lang w:val="vi" w:eastAsia="en-US" w:bidi="ar-SA"/>
      </w:rPr>
    </w:lvl>
    <w:lvl w:ilvl="2" w:tplc="AF3E8BB8">
      <w:numFmt w:val="bullet"/>
      <w:lvlText w:val="•"/>
      <w:lvlJc w:val="left"/>
      <w:pPr>
        <w:ind w:left="2613" w:hanging="281"/>
      </w:pPr>
      <w:rPr>
        <w:rFonts w:hint="default"/>
        <w:lang w:val="vi" w:eastAsia="en-US" w:bidi="ar-SA"/>
      </w:rPr>
    </w:lvl>
    <w:lvl w:ilvl="3" w:tplc="9FC0EFC2">
      <w:numFmt w:val="bullet"/>
      <w:lvlText w:val="•"/>
      <w:lvlJc w:val="left"/>
      <w:pPr>
        <w:ind w:left="3589" w:hanging="281"/>
      </w:pPr>
      <w:rPr>
        <w:rFonts w:hint="default"/>
        <w:lang w:val="vi" w:eastAsia="en-US" w:bidi="ar-SA"/>
      </w:rPr>
    </w:lvl>
    <w:lvl w:ilvl="4" w:tplc="9C2CB2CE">
      <w:numFmt w:val="bullet"/>
      <w:lvlText w:val="•"/>
      <w:lvlJc w:val="left"/>
      <w:pPr>
        <w:ind w:left="4566" w:hanging="281"/>
      </w:pPr>
      <w:rPr>
        <w:rFonts w:hint="default"/>
        <w:lang w:val="vi" w:eastAsia="en-US" w:bidi="ar-SA"/>
      </w:rPr>
    </w:lvl>
    <w:lvl w:ilvl="5" w:tplc="FE8626DE">
      <w:numFmt w:val="bullet"/>
      <w:lvlText w:val="•"/>
      <w:lvlJc w:val="left"/>
      <w:pPr>
        <w:ind w:left="5543" w:hanging="281"/>
      </w:pPr>
      <w:rPr>
        <w:rFonts w:hint="default"/>
        <w:lang w:val="vi" w:eastAsia="en-US" w:bidi="ar-SA"/>
      </w:rPr>
    </w:lvl>
    <w:lvl w:ilvl="6" w:tplc="6E02C016">
      <w:numFmt w:val="bullet"/>
      <w:lvlText w:val="•"/>
      <w:lvlJc w:val="left"/>
      <w:pPr>
        <w:ind w:left="6519" w:hanging="281"/>
      </w:pPr>
      <w:rPr>
        <w:rFonts w:hint="default"/>
        <w:lang w:val="vi" w:eastAsia="en-US" w:bidi="ar-SA"/>
      </w:rPr>
    </w:lvl>
    <w:lvl w:ilvl="7" w:tplc="B440AD5C">
      <w:numFmt w:val="bullet"/>
      <w:lvlText w:val="•"/>
      <w:lvlJc w:val="left"/>
      <w:pPr>
        <w:ind w:left="7496" w:hanging="281"/>
      </w:pPr>
      <w:rPr>
        <w:rFonts w:hint="default"/>
        <w:lang w:val="vi" w:eastAsia="en-US" w:bidi="ar-SA"/>
      </w:rPr>
    </w:lvl>
    <w:lvl w:ilvl="8" w:tplc="2B585D60">
      <w:numFmt w:val="bullet"/>
      <w:lvlText w:val="•"/>
      <w:lvlJc w:val="left"/>
      <w:pPr>
        <w:ind w:left="8473" w:hanging="281"/>
      </w:pPr>
      <w:rPr>
        <w:rFonts w:hint="default"/>
        <w:lang w:val="vi" w:eastAsia="en-US" w:bidi="ar-SA"/>
      </w:rPr>
    </w:lvl>
  </w:abstractNum>
  <w:abstractNum w:abstractNumId="3" w15:restartNumberingAfterBreak="0">
    <w:nsid w:val="2A122D77"/>
    <w:multiLevelType w:val="hybridMultilevel"/>
    <w:tmpl w:val="BB180D84"/>
    <w:lvl w:ilvl="0" w:tplc="EF28523E">
      <w:start w:val="1"/>
      <w:numFmt w:val="decimal"/>
      <w:lvlText w:val="%1."/>
      <w:lvlJc w:val="left"/>
      <w:pPr>
        <w:ind w:left="1662" w:hanging="281"/>
      </w:pPr>
      <w:rPr>
        <w:rFonts w:ascii="Times New Roman" w:eastAsia="Times New Roman" w:hAnsi="Times New Roman" w:cs="Times New Roman" w:hint="default"/>
        <w:b/>
        <w:bCs/>
        <w:w w:val="100"/>
        <w:sz w:val="28"/>
        <w:szCs w:val="28"/>
        <w:lang w:val="vi" w:eastAsia="en-US" w:bidi="ar-SA"/>
      </w:rPr>
    </w:lvl>
    <w:lvl w:ilvl="1" w:tplc="7F545CB8">
      <w:numFmt w:val="bullet"/>
      <w:lvlText w:val="•"/>
      <w:lvlJc w:val="left"/>
      <w:pPr>
        <w:ind w:left="2536" w:hanging="281"/>
      </w:pPr>
      <w:rPr>
        <w:rFonts w:hint="default"/>
        <w:lang w:val="vi" w:eastAsia="en-US" w:bidi="ar-SA"/>
      </w:rPr>
    </w:lvl>
    <w:lvl w:ilvl="2" w:tplc="9C0E52EE">
      <w:numFmt w:val="bullet"/>
      <w:lvlText w:val="•"/>
      <w:lvlJc w:val="left"/>
      <w:pPr>
        <w:ind w:left="3413" w:hanging="281"/>
      </w:pPr>
      <w:rPr>
        <w:rFonts w:hint="default"/>
        <w:lang w:val="vi" w:eastAsia="en-US" w:bidi="ar-SA"/>
      </w:rPr>
    </w:lvl>
    <w:lvl w:ilvl="3" w:tplc="CD4C76AC">
      <w:numFmt w:val="bullet"/>
      <w:lvlText w:val="•"/>
      <w:lvlJc w:val="left"/>
      <w:pPr>
        <w:ind w:left="4289" w:hanging="281"/>
      </w:pPr>
      <w:rPr>
        <w:rFonts w:hint="default"/>
        <w:lang w:val="vi" w:eastAsia="en-US" w:bidi="ar-SA"/>
      </w:rPr>
    </w:lvl>
    <w:lvl w:ilvl="4" w:tplc="1AF2335C">
      <w:numFmt w:val="bullet"/>
      <w:lvlText w:val="•"/>
      <w:lvlJc w:val="left"/>
      <w:pPr>
        <w:ind w:left="5166" w:hanging="281"/>
      </w:pPr>
      <w:rPr>
        <w:rFonts w:hint="default"/>
        <w:lang w:val="vi" w:eastAsia="en-US" w:bidi="ar-SA"/>
      </w:rPr>
    </w:lvl>
    <w:lvl w:ilvl="5" w:tplc="9A5AF1B4">
      <w:numFmt w:val="bullet"/>
      <w:lvlText w:val="•"/>
      <w:lvlJc w:val="left"/>
      <w:pPr>
        <w:ind w:left="6043" w:hanging="281"/>
      </w:pPr>
      <w:rPr>
        <w:rFonts w:hint="default"/>
        <w:lang w:val="vi" w:eastAsia="en-US" w:bidi="ar-SA"/>
      </w:rPr>
    </w:lvl>
    <w:lvl w:ilvl="6" w:tplc="0D8E5A78">
      <w:numFmt w:val="bullet"/>
      <w:lvlText w:val="•"/>
      <w:lvlJc w:val="left"/>
      <w:pPr>
        <w:ind w:left="6919" w:hanging="281"/>
      </w:pPr>
      <w:rPr>
        <w:rFonts w:hint="default"/>
        <w:lang w:val="vi" w:eastAsia="en-US" w:bidi="ar-SA"/>
      </w:rPr>
    </w:lvl>
    <w:lvl w:ilvl="7" w:tplc="00E83F34">
      <w:numFmt w:val="bullet"/>
      <w:lvlText w:val="•"/>
      <w:lvlJc w:val="left"/>
      <w:pPr>
        <w:ind w:left="7796" w:hanging="281"/>
      </w:pPr>
      <w:rPr>
        <w:rFonts w:hint="default"/>
        <w:lang w:val="vi" w:eastAsia="en-US" w:bidi="ar-SA"/>
      </w:rPr>
    </w:lvl>
    <w:lvl w:ilvl="8" w:tplc="3F867B58">
      <w:numFmt w:val="bullet"/>
      <w:lvlText w:val="•"/>
      <w:lvlJc w:val="left"/>
      <w:pPr>
        <w:ind w:left="8673" w:hanging="281"/>
      </w:pPr>
      <w:rPr>
        <w:rFonts w:hint="default"/>
        <w:lang w:val="vi" w:eastAsia="en-US" w:bidi="ar-SA"/>
      </w:rPr>
    </w:lvl>
  </w:abstractNum>
  <w:abstractNum w:abstractNumId="4" w15:restartNumberingAfterBreak="0">
    <w:nsid w:val="603E65BA"/>
    <w:multiLevelType w:val="hybridMultilevel"/>
    <w:tmpl w:val="C8389AF6"/>
    <w:lvl w:ilvl="0" w:tplc="6F34B09C">
      <w:numFmt w:val="bullet"/>
      <w:lvlText w:val="-"/>
      <w:lvlJc w:val="left"/>
      <w:pPr>
        <w:ind w:left="662" w:hanging="164"/>
      </w:pPr>
      <w:rPr>
        <w:rFonts w:hint="default"/>
        <w:w w:val="100"/>
        <w:lang w:val="vi" w:eastAsia="en-US" w:bidi="ar-SA"/>
      </w:rPr>
    </w:lvl>
    <w:lvl w:ilvl="1" w:tplc="D6121264">
      <w:numFmt w:val="bullet"/>
      <w:lvlText w:val="•"/>
      <w:lvlJc w:val="left"/>
      <w:pPr>
        <w:ind w:left="1636" w:hanging="164"/>
      </w:pPr>
      <w:rPr>
        <w:rFonts w:hint="default"/>
        <w:lang w:val="vi" w:eastAsia="en-US" w:bidi="ar-SA"/>
      </w:rPr>
    </w:lvl>
    <w:lvl w:ilvl="2" w:tplc="CCA697BC">
      <w:numFmt w:val="bullet"/>
      <w:lvlText w:val="•"/>
      <w:lvlJc w:val="left"/>
      <w:pPr>
        <w:ind w:left="2613" w:hanging="164"/>
      </w:pPr>
      <w:rPr>
        <w:rFonts w:hint="default"/>
        <w:lang w:val="vi" w:eastAsia="en-US" w:bidi="ar-SA"/>
      </w:rPr>
    </w:lvl>
    <w:lvl w:ilvl="3" w:tplc="709234A4">
      <w:numFmt w:val="bullet"/>
      <w:lvlText w:val="•"/>
      <w:lvlJc w:val="left"/>
      <w:pPr>
        <w:ind w:left="3589" w:hanging="164"/>
      </w:pPr>
      <w:rPr>
        <w:rFonts w:hint="default"/>
        <w:lang w:val="vi" w:eastAsia="en-US" w:bidi="ar-SA"/>
      </w:rPr>
    </w:lvl>
    <w:lvl w:ilvl="4" w:tplc="0462A56C">
      <w:numFmt w:val="bullet"/>
      <w:lvlText w:val="•"/>
      <w:lvlJc w:val="left"/>
      <w:pPr>
        <w:ind w:left="4566" w:hanging="164"/>
      </w:pPr>
      <w:rPr>
        <w:rFonts w:hint="default"/>
        <w:lang w:val="vi" w:eastAsia="en-US" w:bidi="ar-SA"/>
      </w:rPr>
    </w:lvl>
    <w:lvl w:ilvl="5" w:tplc="94BC9882">
      <w:numFmt w:val="bullet"/>
      <w:lvlText w:val="•"/>
      <w:lvlJc w:val="left"/>
      <w:pPr>
        <w:ind w:left="5543" w:hanging="164"/>
      </w:pPr>
      <w:rPr>
        <w:rFonts w:hint="default"/>
        <w:lang w:val="vi" w:eastAsia="en-US" w:bidi="ar-SA"/>
      </w:rPr>
    </w:lvl>
    <w:lvl w:ilvl="6" w:tplc="51C085B6">
      <w:numFmt w:val="bullet"/>
      <w:lvlText w:val="•"/>
      <w:lvlJc w:val="left"/>
      <w:pPr>
        <w:ind w:left="6519" w:hanging="164"/>
      </w:pPr>
      <w:rPr>
        <w:rFonts w:hint="default"/>
        <w:lang w:val="vi" w:eastAsia="en-US" w:bidi="ar-SA"/>
      </w:rPr>
    </w:lvl>
    <w:lvl w:ilvl="7" w:tplc="14F69E36">
      <w:numFmt w:val="bullet"/>
      <w:lvlText w:val="•"/>
      <w:lvlJc w:val="left"/>
      <w:pPr>
        <w:ind w:left="7496" w:hanging="164"/>
      </w:pPr>
      <w:rPr>
        <w:rFonts w:hint="default"/>
        <w:lang w:val="vi" w:eastAsia="en-US" w:bidi="ar-SA"/>
      </w:rPr>
    </w:lvl>
    <w:lvl w:ilvl="8" w:tplc="2D0A34CA">
      <w:numFmt w:val="bullet"/>
      <w:lvlText w:val="•"/>
      <w:lvlJc w:val="left"/>
      <w:pPr>
        <w:ind w:left="8473" w:hanging="164"/>
      </w:pPr>
      <w:rPr>
        <w:rFonts w:hint="default"/>
        <w:lang w:val="vi" w:eastAsia="en-US" w:bidi="ar-SA"/>
      </w:rPr>
    </w:lvl>
  </w:abstractNum>
  <w:num w:numId="1" w16cid:durableId="2072729070">
    <w:abstractNumId w:val="0"/>
  </w:num>
  <w:num w:numId="2" w16cid:durableId="1462651282">
    <w:abstractNumId w:val="4"/>
  </w:num>
  <w:num w:numId="3" w16cid:durableId="714892089">
    <w:abstractNumId w:val="3"/>
  </w:num>
  <w:num w:numId="4" w16cid:durableId="1312324222">
    <w:abstractNumId w:val="2"/>
  </w:num>
  <w:num w:numId="5" w16cid:durableId="735326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B5"/>
    <w:rsid w:val="000147D2"/>
    <w:rsid w:val="00155F64"/>
    <w:rsid w:val="001825EF"/>
    <w:rsid w:val="00191D88"/>
    <w:rsid w:val="001E4B85"/>
    <w:rsid w:val="001E59A2"/>
    <w:rsid w:val="001F4840"/>
    <w:rsid w:val="0020630B"/>
    <w:rsid w:val="00222A9A"/>
    <w:rsid w:val="00257622"/>
    <w:rsid w:val="0026133F"/>
    <w:rsid w:val="002A68DA"/>
    <w:rsid w:val="00302D9D"/>
    <w:rsid w:val="003100DB"/>
    <w:rsid w:val="0034213F"/>
    <w:rsid w:val="00346678"/>
    <w:rsid w:val="00391B68"/>
    <w:rsid w:val="003D355D"/>
    <w:rsid w:val="003E1ABD"/>
    <w:rsid w:val="00412C2F"/>
    <w:rsid w:val="004153CC"/>
    <w:rsid w:val="00415E86"/>
    <w:rsid w:val="004378A6"/>
    <w:rsid w:val="0053402E"/>
    <w:rsid w:val="00547AB7"/>
    <w:rsid w:val="005522DD"/>
    <w:rsid w:val="00566F4F"/>
    <w:rsid w:val="005922BB"/>
    <w:rsid w:val="005A54CC"/>
    <w:rsid w:val="005E480D"/>
    <w:rsid w:val="00613B64"/>
    <w:rsid w:val="00672B72"/>
    <w:rsid w:val="006A1765"/>
    <w:rsid w:val="006A3A46"/>
    <w:rsid w:val="007267CE"/>
    <w:rsid w:val="00735861"/>
    <w:rsid w:val="00741AC3"/>
    <w:rsid w:val="00743AA0"/>
    <w:rsid w:val="007453F6"/>
    <w:rsid w:val="007752AC"/>
    <w:rsid w:val="00790D9B"/>
    <w:rsid w:val="007A7A76"/>
    <w:rsid w:val="007D5E12"/>
    <w:rsid w:val="007E11B7"/>
    <w:rsid w:val="00832F21"/>
    <w:rsid w:val="00837022"/>
    <w:rsid w:val="008B6568"/>
    <w:rsid w:val="008C06C8"/>
    <w:rsid w:val="008C4969"/>
    <w:rsid w:val="008E431F"/>
    <w:rsid w:val="009A2BDA"/>
    <w:rsid w:val="00A332B1"/>
    <w:rsid w:val="00A716C4"/>
    <w:rsid w:val="00A73A02"/>
    <w:rsid w:val="00AA71C4"/>
    <w:rsid w:val="00B24753"/>
    <w:rsid w:val="00B47D99"/>
    <w:rsid w:val="00B62FF4"/>
    <w:rsid w:val="00BC3BB2"/>
    <w:rsid w:val="00BC4383"/>
    <w:rsid w:val="00BD2217"/>
    <w:rsid w:val="00BF2E5A"/>
    <w:rsid w:val="00C0036B"/>
    <w:rsid w:val="00C02FE2"/>
    <w:rsid w:val="00C56870"/>
    <w:rsid w:val="00C665FE"/>
    <w:rsid w:val="00C67B60"/>
    <w:rsid w:val="00D02BA1"/>
    <w:rsid w:val="00D130B5"/>
    <w:rsid w:val="00D20C99"/>
    <w:rsid w:val="00D40B2E"/>
    <w:rsid w:val="00D462A3"/>
    <w:rsid w:val="00DA050D"/>
    <w:rsid w:val="00DA57DD"/>
    <w:rsid w:val="00DD4556"/>
    <w:rsid w:val="00DD45F9"/>
    <w:rsid w:val="00E070A8"/>
    <w:rsid w:val="00E1259B"/>
    <w:rsid w:val="00E34280"/>
    <w:rsid w:val="00E47C75"/>
    <w:rsid w:val="00E92662"/>
    <w:rsid w:val="00ED00C6"/>
    <w:rsid w:val="00F842B6"/>
    <w:rsid w:val="00FD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B9F40"/>
  <w15:docId w15:val="{F29380EF-85AF-4CC4-B67E-643F55E9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662" w:hanging="281"/>
      <w:outlineLvl w:val="0"/>
    </w:pPr>
    <w:rPr>
      <w:b/>
      <w:bCs/>
      <w:sz w:val="28"/>
      <w:szCs w:val="28"/>
    </w:rPr>
  </w:style>
  <w:style w:type="paragraph" w:styleId="Heading2">
    <w:name w:val="heading 2"/>
    <w:basedOn w:val="Normal"/>
    <w:next w:val="Normal"/>
    <w:link w:val="Heading2Char"/>
    <w:uiPriority w:val="9"/>
    <w:semiHidden/>
    <w:unhideWhenUsed/>
    <w:qFormat/>
    <w:rsid w:val="00E12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62FF4"/>
    <w:pPr>
      <w:keepNext/>
      <w:widowControl/>
      <w:autoSpaceDE/>
      <w:autoSpaceDN/>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62" w:firstLine="719"/>
    </w:pPr>
    <w:rPr>
      <w:sz w:val="28"/>
      <w:szCs w:val="28"/>
    </w:rPr>
  </w:style>
  <w:style w:type="paragraph" w:styleId="ListParagraph">
    <w:name w:val="List Paragraph"/>
    <w:basedOn w:val="Normal"/>
    <w:uiPriority w:val="1"/>
    <w:qFormat/>
    <w:pPr>
      <w:ind w:left="662" w:firstLine="719"/>
      <w:jc w:val="both"/>
    </w:pPr>
  </w:style>
  <w:style w:type="paragraph" w:customStyle="1" w:styleId="TableParagraph">
    <w:name w:val="Table Paragraph"/>
    <w:basedOn w:val="Normal"/>
    <w:uiPriority w:val="1"/>
    <w:qFormat/>
    <w:pPr>
      <w:spacing w:before="112"/>
      <w:ind w:left="107"/>
    </w:pPr>
  </w:style>
  <w:style w:type="character" w:customStyle="1" w:styleId="Vnbnnidung">
    <w:name w:val="Văn bản nội dung_"/>
    <w:link w:val="Vnbnnidung0"/>
    <w:uiPriority w:val="99"/>
    <w:rsid w:val="00F842B6"/>
    <w:rPr>
      <w:rFonts w:ascii="Times New Roman" w:hAnsi="Times New Roman" w:cs="Times New Roman"/>
      <w:sz w:val="26"/>
      <w:szCs w:val="26"/>
    </w:rPr>
  </w:style>
  <w:style w:type="paragraph" w:customStyle="1" w:styleId="Vnbnnidung0">
    <w:name w:val="Văn bản nội dung"/>
    <w:basedOn w:val="Normal"/>
    <w:link w:val="Vnbnnidung"/>
    <w:uiPriority w:val="99"/>
    <w:rsid w:val="00F842B6"/>
    <w:pPr>
      <w:autoSpaceDE/>
      <w:autoSpaceDN/>
      <w:spacing w:after="200" w:line="257" w:lineRule="auto"/>
      <w:ind w:firstLine="400"/>
    </w:pPr>
    <w:rPr>
      <w:rFonts w:eastAsiaTheme="minorHAnsi"/>
      <w:sz w:val="26"/>
      <w:szCs w:val="26"/>
      <w:lang w:val="en-US"/>
    </w:rPr>
  </w:style>
  <w:style w:type="character" w:customStyle="1" w:styleId="BodyTextChar">
    <w:name w:val="Body Text Char"/>
    <w:link w:val="BodyText"/>
    <w:uiPriority w:val="99"/>
    <w:rsid w:val="009A2BDA"/>
    <w:rPr>
      <w:rFonts w:ascii="Times New Roman" w:eastAsia="Times New Roman" w:hAnsi="Times New Roman" w:cs="Times New Roman"/>
      <w:sz w:val="28"/>
      <w:szCs w:val="28"/>
      <w:lang w:val="vi"/>
    </w:rPr>
  </w:style>
  <w:style w:type="character" w:customStyle="1" w:styleId="Heading10">
    <w:name w:val="Heading #1_"/>
    <w:link w:val="Heading11"/>
    <w:uiPriority w:val="99"/>
    <w:rsid w:val="009A2BDA"/>
    <w:rPr>
      <w:rFonts w:ascii="Times New Roman" w:hAnsi="Times New Roman" w:cs="Times New Roman"/>
      <w:b/>
      <w:bCs/>
      <w:sz w:val="28"/>
      <w:szCs w:val="28"/>
      <w:shd w:val="clear" w:color="auto" w:fill="FFFFFF"/>
    </w:rPr>
  </w:style>
  <w:style w:type="paragraph" w:customStyle="1" w:styleId="Heading11">
    <w:name w:val="Heading #1"/>
    <w:basedOn w:val="Normal"/>
    <w:link w:val="Heading10"/>
    <w:uiPriority w:val="99"/>
    <w:rsid w:val="009A2BDA"/>
    <w:pPr>
      <w:shd w:val="clear" w:color="auto" w:fill="FFFFFF"/>
      <w:autoSpaceDE/>
      <w:autoSpaceDN/>
      <w:spacing w:after="230"/>
      <w:ind w:firstLine="590"/>
      <w:outlineLvl w:val="0"/>
    </w:pPr>
    <w:rPr>
      <w:rFonts w:eastAsiaTheme="minorHAnsi"/>
      <w:b/>
      <w:bCs/>
      <w:sz w:val="28"/>
      <w:szCs w:val="28"/>
      <w:lang w:val="en-US"/>
    </w:rPr>
  </w:style>
  <w:style w:type="character" w:customStyle="1" w:styleId="Heading2Char">
    <w:name w:val="Heading 2 Char"/>
    <w:basedOn w:val="DefaultParagraphFont"/>
    <w:link w:val="Heading2"/>
    <w:uiPriority w:val="9"/>
    <w:semiHidden/>
    <w:rsid w:val="00E1259B"/>
    <w:rPr>
      <w:rFonts w:asciiTheme="majorHAnsi" w:eastAsiaTheme="majorEastAsia" w:hAnsiTheme="majorHAnsi" w:cstheme="majorBidi"/>
      <w:color w:val="365F91" w:themeColor="accent1" w:themeShade="BF"/>
      <w:sz w:val="26"/>
      <w:szCs w:val="26"/>
      <w:lang w:val="vi"/>
    </w:rPr>
  </w:style>
  <w:style w:type="character" w:customStyle="1" w:styleId="Heading3Char">
    <w:name w:val="Heading 3 Char"/>
    <w:basedOn w:val="DefaultParagraphFont"/>
    <w:link w:val="Heading3"/>
    <w:rsid w:val="00B62FF4"/>
    <w:rPr>
      <w:rFonts w:ascii="Arial" w:eastAsia="Times New Roman" w:hAnsi="Arial" w:cs="Arial"/>
      <w:b/>
      <w:bCs/>
      <w:sz w:val="26"/>
      <w:szCs w:val="26"/>
    </w:rPr>
  </w:style>
  <w:style w:type="table" w:styleId="TableGrid">
    <w:name w:val="Table Grid"/>
    <w:basedOn w:val="TableNormal"/>
    <w:uiPriority w:val="59"/>
    <w:rsid w:val="00B62FF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DefaultParagraphFont"/>
    <w:rsid w:val="00B62FF4"/>
  </w:style>
  <w:style w:type="paragraph" w:styleId="Header">
    <w:name w:val="header"/>
    <w:basedOn w:val="Normal"/>
    <w:link w:val="HeaderChar"/>
    <w:uiPriority w:val="99"/>
    <w:unhideWhenUsed/>
    <w:rsid w:val="006A3A46"/>
    <w:pPr>
      <w:tabs>
        <w:tab w:val="center" w:pos="4680"/>
        <w:tab w:val="right" w:pos="9360"/>
      </w:tabs>
    </w:pPr>
  </w:style>
  <w:style w:type="character" w:customStyle="1" w:styleId="HeaderChar">
    <w:name w:val="Header Char"/>
    <w:basedOn w:val="DefaultParagraphFont"/>
    <w:link w:val="Header"/>
    <w:uiPriority w:val="99"/>
    <w:rsid w:val="006A3A46"/>
    <w:rPr>
      <w:rFonts w:ascii="Times New Roman" w:eastAsia="Times New Roman" w:hAnsi="Times New Roman" w:cs="Times New Roman"/>
      <w:lang w:val="vi"/>
    </w:rPr>
  </w:style>
  <w:style w:type="paragraph" w:styleId="Footer">
    <w:name w:val="footer"/>
    <w:basedOn w:val="Normal"/>
    <w:link w:val="FooterChar"/>
    <w:uiPriority w:val="99"/>
    <w:unhideWhenUsed/>
    <w:rsid w:val="006A3A46"/>
    <w:pPr>
      <w:tabs>
        <w:tab w:val="center" w:pos="4680"/>
        <w:tab w:val="right" w:pos="9360"/>
      </w:tabs>
    </w:pPr>
  </w:style>
  <w:style w:type="character" w:customStyle="1" w:styleId="FooterChar">
    <w:name w:val="Footer Char"/>
    <w:basedOn w:val="DefaultParagraphFont"/>
    <w:link w:val="Footer"/>
    <w:uiPriority w:val="99"/>
    <w:rsid w:val="006A3A46"/>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D4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556"/>
    <w:rPr>
      <w:rFonts w:ascii="Segoe UI" w:eastAsia="Times New Roman" w:hAnsi="Segoe UI" w:cs="Segoe UI"/>
      <w:sz w:val="18"/>
      <w:szCs w:val="18"/>
      <w:lang w:val="vi"/>
    </w:rPr>
  </w:style>
  <w:style w:type="paragraph" w:styleId="Revision">
    <w:name w:val="Revision"/>
    <w:hidden/>
    <w:uiPriority w:val="99"/>
    <w:semiHidden/>
    <w:rsid w:val="008B6568"/>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7556">
      <w:bodyDiv w:val="1"/>
      <w:marLeft w:val="0"/>
      <w:marRight w:val="0"/>
      <w:marTop w:val="0"/>
      <w:marBottom w:val="0"/>
      <w:divBdr>
        <w:top w:val="none" w:sz="0" w:space="0" w:color="auto"/>
        <w:left w:val="none" w:sz="0" w:space="0" w:color="auto"/>
        <w:bottom w:val="none" w:sz="0" w:space="0" w:color="auto"/>
        <w:right w:val="none" w:sz="0" w:space="0" w:color="auto"/>
      </w:divBdr>
    </w:div>
    <w:div w:id="646740527">
      <w:bodyDiv w:val="1"/>
      <w:marLeft w:val="0"/>
      <w:marRight w:val="0"/>
      <w:marTop w:val="0"/>
      <w:marBottom w:val="0"/>
      <w:divBdr>
        <w:top w:val="none" w:sz="0" w:space="0" w:color="auto"/>
        <w:left w:val="none" w:sz="0" w:space="0" w:color="auto"/>
        <w:bottom w:val="none" w:sz="0" w:space="0" w:color="auto"/>
        <w:right w:val="none" w:sz="0" w:space="0" w:color="auto"/>
      </w:divBdr>
    </w:div>
    <w:div w:id="893659998">
      <w:bodyDiv w:val="1"/>
      <w:marLeft w:val="0"/>
      <w:marRight w:val="0"/>
      <w:marTop w:val="0"/>
      <w:marBottom w:val="0"/>
      <w:divBdr>
        <w:top w:val="none" w:sz="0" w:space="0" w:color="auto"/>
        <w:left w:val="none" w:sz="0" w:space="0" w:color="auto"/>
        <w:bottom w:val="none" w:sz="0" w:space="0" w:color="auto"/>
        <w:right w:val="none" w:sz="0" w:space="0" w:color="auto"/>
      </w:divBdr>
    </w:div>
    <w:div w:id="943419140">
      <w:bodyDiv w:val="1"/>
      <w:marLeft w:val="0"/>
      <w:marRight w:val="0"/>
      <w:marTop w:val="0"/>
      <w:marBottom w:val="0"/>
      <w:divBdr>
        <w:top w:val="none" w:sz="0" w:space="0" w:color="auto"/>
        <w:left w:val="none" w:sz="0" w:space="0" w:color="auto"/>
        <w:bottom w:val="none" w:sz="0" w:space="0" w:color="auto"/>
        <w:right w:val="none" w:sz="0" w:space="0" w:color="auto"/>
      </w:divBdr>
    </w:div>
    <w:div w:id="1040130001">
      <w:bodyDiv w:val="1"/>
      <w:marLeft w:val="0"/>
      <w:marRight w:val="0"/>
      <w:marTop w:val="0"/>
      <w:marBottom w:val="0"/>
      <w:divBdr>
        <w:top w:val="none" w:sz="0" w:space="0" w:color="auto"/>
        <w:left w:val="none" w:sz="0" w:space="0" w:color="auto"/>
        <w:bottom w:val="none" w:sz="0" w:space="0" w:color="auto"/>
        <w:right w:val="none" w:sz="0" w:space="0" w:color="auto"/>
      </w:divBdr>
    </w:div>
    <w:div w:id="1832477919">
      <w:bodyDiv w:val="1"/>
      <w:marLeft w:val="0"/>
      <w:marRight w:val="0"/>
      <w:marTop w:val="0"/>
      <w:marBottom w:val="0"/>
      <w:divBdr>
        <w:top w:val="none" w:sz="0" w:space="0" w:color="auto"/>
        <w:left w:val="none" w:sz="0" w:space="0" w:color="auto"/>
        <w:bottom w:val="none" w:sz="0" w:space="0" w:color="auto"/>
        <w:right w:val="none" w:sz="0" w:space="0" w:color="auto"/>
      </w:divBdr>
    </w:div>
    <w:div w:id="1982802953">
      <w:bodyDiv w:val="1"/>
      <w:marLeft w:val="0"/>
      <w:marRight w:val="0"/>
      <w:marTop w:val="0"/>
      <w:marBottom w:val="0"/>
      <w:divBdr>
        <w:top w:val="none" w:sz="0" w:space="0" w:color="auto"/>
        <w:left w:val="none" w:sz="0" w:space="0" w:color="auto"/>
        <w:bottom w:val="none" w:sz="0" w:space="0" w:color="auto"/>
        <w:right w:val="none" w:sz="0" w:space="0" w:color="auto"/>
      </w:divBdr>
    </w:div>
    <w:div w:id="207376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 Phương. Nguyễn</cp:lastModifiedBy>
  <cp:revision>3</cp:revision>
  <cp:lastPrinted>2023-09-12T09:32:00Z</cp:lastPrinted>
  <dcterms:created xsi:type="dcterms:W3CDTF">2023-09-12T09:04:00Z</dcterms:created>
  <dcterms:modified xsi:type="dcterms:W3CDTF">2023-09-12T09:41:00Z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 2016</vt:lpwstr>
  </property>
  <property fmtid="{D5CDD505-2E9C-101B-9397-08002B2CF9AE}" pid="4" name="LastSaved">
    <vt:filetime>2023-08-10T00:00:00Z</vt:filetime>
  </property>
</Properties>
</file>