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B0" w:rsidRPr="00233B44" w:rsidRDefault="00075CB0" w:rsidP="00075CB0">
      <w:pPr>
        <w:widowControl w:val="0"/>
        <w:autoSpaceDE w:val="0"/>
        <w:autoSpaceDN w:val="0"/>
        <w:adjustRightInd w:val="0"/>
        <w:spacing w:line="312" w:lineRule="auto"/>
        <w:ind w:firstLine="0"/>
        <w:jc w:val="center"/>
        <w:rPr>
          <w:rFonts w:ascii="Times New Roman" w:hAnsi="Times New Roman"/>
          <w:b/>
          <w:color w:val="auto"/>
          <w:sz w:val="26"/>
          <w:szCs w:val="26"/>
          <w:lang w:val="en"/>
        </w:rPr>
      </w:pPr>
      <w:bookmarkStart w:id="0" w:name="_GoBack"/>
      <w:bookmarkEnd w:id="0"/>
    </w:p>
    <w:p w:rsidR="00075CB0" w:rsidRPr="00F3120B" w:rsidRDefault="00075CB0" w:rsidP="00075CB0">
      <w:pPr>
        <w:spacing w:line="360" w:lineRule="auto"/>
        <w:ind w:firstLine="720"/>
        <w:jc w:val="center"/>
        <w:rPr>
          <w:rFonts w:ascii="Times New Roman" w:hAnsi="Times New Roman"/>
          <w:b/>
          <w:sz w:val="26"/>
          <w:szCs w:val="26"/>
          <w:lang w:val="nl-NL"/>
        </w:rPr>
      </w:pPr>
      <w:r w:rsidRPr="00F3120B">
        <w:rPr>
          <w:rFonts w:ascii="Times New Roman" w:hAnsi="Times New Roman"/>
          <w:b/>
          <w:sz w:val="26"/>
          <w:szCs w:val="26"/>
          <w:lang w:val="nl-NL"/>
        </w:rPr>
        <w:t>Chủng loại nhập khẩu li</w:t>
      </w:r>
      <w:r>
        <w:rPr>
          <w:rFonts w:ascii="Times New Roman" w:hAnsi="Times New Roman"/>
          <w:b/>
          <w:sz w:val="26"/>
          <w:szCs w:val="26"/>
          <w:lang w:val="nl-NL"/>
        </w:rPr>
        <w:t>nh kiện, phụ tùng ô tô tháng 01 năm 2022</w:t>
      </w:r>
    </w:p>
    <w:tbl>
      <w:tblPr>
        <w:tblW w:w="9285" w:type="dxa"/>
        <w:jc w:val="center"/>
        <w:tblLook w:val="04A0" w:firstRow="1" w:lastRow="0" w:firstColumn="1" w:lastColumn="0" w:noHBand="0" w:noVBand="1"/>
      </w:tblPr>
      <w:tblGrid>
        <w:gridCol w:w="941"/>
        <w:gridCol w:w="3587"/>
        <w:gridCol w:w="1505"/>
        <w:gridCol w:w="1084"/>
        <w:gridCol w:w="1084"/>
        <w:gridCol w:w="1084"/>
      </w:tblGrid>
      <w:tr w:rsidR="00075CB0" w:rsidRPr="00F3120B" w:rsidTr="00AB7DC1">
        <w:trPr>
          <w:trHeight w:val="1140"/>
          <w:tblHeader/>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Mã HS</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Mô tả mã HS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KN T1/2022</w:t>
            </w:r>
            <w:r w:rsidRPr="00F3120B">
              <w:rPr>
                <w:rFonts w:ascii="Times New Roman" w:hAnsi="Times New Roman"/>
                <w:b/>
                <w:bCs/>
              </w:rPr>
              <w:br/>
              <w:t>(USD)</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So T12/2021 (%)</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So T11/2021 (%)</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75CB0" w:rsidRPr="00F3120B" w:rsidRDefault="00075CB0" w:rsidP="00AB7DC1">
            <w:pPr>
              <w:spacing w:before="0"/>
              <w:ind w:firstLine="0"/>
              <w:jc w:val="center"/>
              <w:rPr>
                <w:rFonts w:ascii="Times New Roman" w:hAnsi="Times New Roman"/>
                <w:b/>
                <w:bCs/>
              </w:rPr>
            </w:pPr>
            <w:r w:rsidRPr="00F3120B">
              <w:rPr>
                <w:rFonts w:ascii="Times New Roman" w:hAnsi="Times New Roman"/>
                <w:b/>
                <w:bCs/>
              </w:rPr>
              <w:t>Tỷ trọng (%)</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8708</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Bộ phận và phụ tùng của xe có động cơ thuộc các nhóm từ 87.01 đến 87.05</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194.804.243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-15,57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1,44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49,32</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4011</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Lốp mới, loại dùng hơi bơm, bằng cao su</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29.803.379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3,97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-4,59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7,55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8407</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Động cơ đốt trong kiểu piston chuyển động tịnh tiến hoặc kiểu piston chuyển động quay tròn, đốt cháy bằng tia lửa điện</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26.276.586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-6,28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-16,74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6,65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8408</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Động cơ đốt trong kiểu piston đốt cháy bằng sức nén (diesel hoặc bán diesel)</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23.098.234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-16,43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10,42</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5,85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8512</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Thiết bị chiếu sáng hoặc thiết bị tín hiệu bằng điện (trừ các mặt hàng thuộc nhóm 85.39), cái gạt nước, gạt sương, gạt tuyết trên kính chắn, loại dùng cho xe đạp, hoặc xe có động cơ</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16.396.829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-29,05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-14,04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4,15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9401</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Ghế ngồi (trừ các loại thuộc nhóm 94.02), có hoặc không chuyển được thành giường và phụ tùng của chúng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15.889.092</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-9,97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-12,25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4,02</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8544</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Dây, cáp điện (kể cả cáp đồng trục) cách điện (kể cả loại đã tráng men cách điện hoặc mạ lớp cách điện) và dây dẫn cách điện khác, đã hoặc chưa gắn với đầu nối; cáp sợi quang làm bằng các sợi đơn có vỏ bọc riêng từng sợi, đã hoặc chưa gắn với dây dẫn điện hoặc gắn với đầu nối</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12.445.697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-20,79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9,78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3,15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8409</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Các bộ phận chỉ dùng hoặc chủ yếu dùng cho các loại động cơ thuộc nhóm 84.07 hoặc 84.08</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7.921.759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32,73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0,26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2,01</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7007</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Kính an toàn, làm bằng thuỷ tinh cứng (đã tôi) hoặc thủy tinh đã cán mỏng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4.158.840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5,33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9,35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1,05</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9029</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Máy đếm vòng quay, máy đếm sản lượng, máy đếm cây số để tính tiền taxi, máy đếm hải lý, máy đo bước và máy tương tự; đồng hồ chỉ tốc độ và máy đo tốc độ góc trừ các loại máy thuộc nhóm 9014 hoặc 9015; máy hoạt nghiệm</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3.303.336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-17,50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-39,04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0,84</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8421</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Máy ly tâm, kể cả máy làm khô bằng ly tâm; máy và thiết bị lọc hay tinh chế chất lỏng hoặc chất khí</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2.870.519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0,80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5,08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0,73</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8415</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 xml:space="preserve">Máy điều hòa không khí, gồm có một quạt chạy bằng mô tơ và các bộ phận </w:t>
            </w:r>
            <w:r w:rsidRPr="00F3120B">
              <w:rPr>
                <w:rFonts w:ascii="Times New Roman" w:hAnsi="Times New Roman"/>
              </w:rPr>
              <w:lastRenderedPageBreak/>
              <w:t>làm thay đổi nhiệt độ và độ ẩm kể cả các loại máy không điều chỉnh độ ẩm một cách riêng biệt</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lastRenderedPageBreak/>
              <w:t>2.697.424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-4,69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-1,21</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0,68</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lastRenderedPageBreak/>
              <w:t>8511</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Thiết bị đánh lửa hoặc khởi động bằng điện loại dùng cho động cơ đốt trong đốt cháy bằng tia lửa điện hoặc bằng sức nén (ví dụ : magneto, dynamo magneto, bobin đánh lửa, bugi đánh lửa và nến đánh lửa (glow plugs), động cơ khởi động); máy phát điện (máy phát điện một chiều, máy phát điện xoay chiều) và thiết bị ngắt mạch loại được sử dụng cùng các động cơ nêu trên</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2.227.418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-15,28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-18,69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0,56</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4016</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Các sản phẩm khác bằng cao su lưu hóa trừ cao su cứng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2.198.160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-3,16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-15,99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0,56</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8483</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Trục truyền động (kể cả trục cam và trục khủyu) và tay biên; gối đỡ trục dùng ổ lăn và gối đỡ trục dùng ổ trượt, bánh răng và cụm bánh răng, vít bi hoặc vít đũa; hộp số và các cơ cấu điều tốc khác, kể cả bộ biến đổi mô men xoắn; bánh đà và ròng rọc, kể cả pa lăng; ly hợp và khớp nối trục (kể cả khớp nối vạn năng)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1.982.433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-11,17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26,05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0,50</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7009</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Gương thuỷ tinh, có hoặc không có khung, kể cả gương chiếu hậu</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1.940.090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-7,45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-13,40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0,49</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8527</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Máy thu dùng cho điện thoại vô tuyến, điện báo vô tuyến hoặc phát thanh vô tuyến, có hoặc không kết hợp với thiết bị ghi hoặc tái tạo âm thanh hoặc với đồng hồ trong cùng một khối</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1.340.764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-14,34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-24,11</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0,34</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8301</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Khóa móc và ổ khoá (loại mở bằng chìa, số hoặc điện), bằng kim loại cơ bản; chốt móc và khung có chốt móc với ổ khoá, bằng kim loại cơ bản; chìa của các loại khóa trên, bằng kim loại cơ bản</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1.050.393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-13,86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-17,83</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0,27</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8413</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Bơm chất lỏng có hoặc không lắp dụng cụ đo lường; máy đẩy chất lỏng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761.235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-14,38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-6,29</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0,19</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4009</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Các loại ống, ống dẫn và ống vòi bằng cao su lưu hóa, trừ cao su cứng, có hoặc không kèm theo các phụ kiện để ghép nối (ví dụ các đoạn nối, khớp, khuỷu, vành đệm)</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571.886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-15,35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-34,48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0,14</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7320</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Lò xo và lá lò xo, bằng sắt hoặc thép</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556.761</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-5,75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26,26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0,14</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4013</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Săm các loại, bằng cao su</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491.997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82,27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105,45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0,12</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8539</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 xml:space="preserve">Đèn điện dây tóc hoặc đèn phóng điện, </w:t>
            </w:r>
            <w:r w:rsidRPr="00F3120B">
              <w:rPr>
                <w:rFonts w:ascii="Times New Roman" w:hAnsi="Times New Roman"/>
              </w:rPr>
              <w:lastRenderedPageBreak/>
              <w:t>kể cả đèn chùm hàn kín và đèn tia cực tím hoặc tia hồng ngoại; đèn hồ quang</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lastRenderedPageBreak/>
              <w:t>359.434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-12,62</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-29,35</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0,09</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lastRenderedPageBreak/>
              <w:t>8707</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Thân xe (kể cả ca-bin), dùng cho xe có động cơ thuộc các nhóm từ 87.01 đến 87.05</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158.408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-48,16</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-17,07</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0,04</w:t>
            </w:r>
          </w:p>
        </w:tc>
      </w:tr>
      <w:tr w:rsidR="00075CB0" w:rsidRPr="00F3120B" w:rsidTr="00AB7DC1">
        <w:trPr>
          <w:trHeight w:val="300"/>
          <w:jc w:val="center"/>
        </w:trPr>
        <w:tc>
          <w:tcPr>
            <w:tcW w:w="941" w:type="dxa"/>
            <w:tcBorders>
              <w:top w:val="nil"/>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8307</w:t>
            </w:r>
          </w:p>
        </w:tc>
        <w:tc>
          <w:tcPr>
            <w:tcW w:w="3587" w:type="dxa"/>
            <w:tcBorders>
              <w:top w:val="nil"/>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ống dễ uốn bằng kim loại cơ bản, có hoặc không có phụ tùng lắp ghép</w:t>
            </w:r>
          </w:p>
        </w:tc>
        <w:tc>
          <w:tcPr>
            <w:tcW w:w="1505"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152.744</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143,90</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87,08</w:t>
            </w:r>
          </w:p>
        </w:tc>
        <w:tc>
          <w:tcPr>
            <w:tcW w:w="1084" w:type="dxa"/>
            <w:tcBorders>
              <w:top w:val="nil"/>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0,04</w:t>
            </w:r>
          </w:p>
        </w:tc>
      </w:tr>
      <w:tr w:rsidR="00075CB0" w:rsidRPr="00F3120B" w:rsidTr="00AB7DC1">
        <w:trPr>
          <w:trHeight w:val="30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8481</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Vòi, van và các thiết bị tương tự dùng cho đường ống, thân nồi hơi, bể chứa hay các loại tương tự kể cả van giảm áp và van để điều chỉnh bằng nhiệt</w:t>
            </w:r>
          </w:p>
        </w:tc>
        <w:tc>
          <w:tcPr>
            <w:tcW w:w="1505"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58.196</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44,70</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97,31</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0,01</w:t>
            </w:r>
          </w:p>
        </w:tc>
      </w:tr>
      <w:tr w:rsidR="00075CB0" w:rsidRPr="00F3120B" w:rsidTr="00AB7DC1">
        <w:trPr>
          <w:trHeight w:val="30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center"/>
              <w:rPr>
                <w:rFonts w:ascii="Times New Roman" w:hAnsi="Times New Roman"/>
              </w:rPr>
            </w:pPr>
            <w:r w:rsidRPr="00F3120B">
              <w:rPr>
                <w:rFonts w:ascii="Times New Roman" w:hAnsi="Times New Roman"/>
              </w:rPr>
              <w:t>9104</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075CB0" w:rsidRPr="00F3120B" w:rsidRDefault="00075CB0" w:rsidP="00AB7DC1">
            <w:pPr>
              <w:spacing w:before="0"/>
              <w:ind w:firstLine="0"/>
              <w:jc w:val="left"/>
              <w:rPr>
                <w:rFonts w:ascii="Times New Roman" w:hAnsi="Times New Roman"/>
              </w:rPr>
            </w:pPr>
            <w:r w:rsidRPr="00F3120B">
              <w:rPr>
                <w:rFonts w:ascii="Times New Roman" w:hAnsi="Times New Roman"/>
              </w:rPr>
              <w:t>Đồng hồ lắp trên bàn điều khiển phương tiện và các loại đồng hồ kiểu tương tự dùng cho xe có động cơ, máy bay, tầu vũ trụ hoặc tầu thủy</w:t>
            </w:r>
          </w:p>
        </w:tc>
        <w:tc>
          <w:tcPr>
            <w:tcW w:w="1505"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23.608</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83,61</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-62,59</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75CB0" w:rsidRPr="00F3120B" w:rsidRDefault="00075CB0" w:rsidP="00AB7DC1">
            <w:pPr>
              <w:spacing w:before="0"/>
              <w:ind w:firstLine="0"/>
              <w:jc w:val="right"/>
              <w:rPr>
                <w:rFonts w:ascii="Times New Roman" w:hAnsi="Times New Roman"/>
              </w:rPr>
            </w:pPr>
            <w:r w:rsidRPr="00F3120B">
              <w:rPr>
                <w:rFonts w:ascii="Times New Roman" w:hAnsi="Times New Roman"/>
              </w:rPr>
              <w:t>0,01</w:t>
            </w:r>
          </w:p>
        </w:tc>
      </w:tr>
    </w:tbl>
    <w:p w:rsidR="00272DC4" w:rsidRPr="00075CB0" w:rsidRDefault="00075CB0">
      <w:pPr>
        <w:rPr>
          <w:rFonts w:ascii="Times New Roman" w:hAnsi="Times New Roman"/>
        </w:rPr>
      </w:pPr>
      <w:r w:rsidRPr="00075CB0">
        <w:rPr>
          <w:rFonts w:ascii="Times New Roman" w:hAnsi="Times New Roman"/>
          <w:i/>
          <w:sz w:val="26"/>
          <w:szCs w:val="26"/>
          <w:lang w:val="vi-VN"/>
        </w:rPr>
        <w:t xml:space="preserve">Nguồn: </w:t>
      </w:r>
      <w:r w:rsidRPr="00075CB0">
        <w:rPr>
          <w:rFonts w:ascii="Times New Roman" w:hAnsi="Times New Roman"/>
          <w:i/>
          <w:sz w:val="26"/>
          <w:szCs w:val="26"/>
        </w:rPr>
        <w:t xml:space="preserve">Tính toán </w:t>
      </w:r>
      <w:r w:rsidRPr="00075CB0">
        <w:rPr>
          <w:rFonts w:ascii="Times New Roman" w:hAnsi="Times New Roman"/>
          <w:i/>
          <w:sz w:val="26"/>
          <w:szCs w:val="26"/>
          <w:lang w:val="vi-VN"/>
        </w:rPr>
        <w:t xml:space="preserve"> </w:t>
      </w:r>
      <w:r w:rsidRPr="00075CB0">
        <w:rPr>
          <w:rFonts w:ascii="Times New Roman" w:hAnsi="Times New Roman"/>
          <w:i/>
          <w:sz w:val="26"/>
          <w:szCs w:val="26"/>
        </w:rPr>
        <w:t xml:space="preserve">từ </w:t>
      </w:r>
      <w:r w:rsidRPr="00075CB0">
        <w:rPr>
          <w:rFonts w:ascii="Times New Roman" w:hAnsi="Times New Roman"/>
          <w:i/>
          <w:sz w:val="26"/>
          <w:szCs w:val="26"/>
          <w:lang w:val="vi-VN"/>
        </w:rPr>
        <w:t xml:space="preserve">số liệu </w:t>
      </w:r>
      <w:r w:rsidRPr="00075CB0">
        <w:rPr>
          <w:rFonts w:ascii="Times New Roman" w:hAnsi="Times New Roman"/>
          <w:i/>
          <w:sz w:val="26"/>
          <w:szCs w:val="26"/>
        </w:rPr>
        <w:t xml:space="preserve">thống kê sơ bộ của </w:t>
      </w:r>
      <w:r w:rsidRPr="00075CB0">
        <w:rPr>
          <w:rFonts w:ascii="Times New Roman" w:hAnsi="Times New Roman"/>
          <w:i/>
          <w:sz w:val="26"/>
          <w:szCs w:val="26"/>
          <w:lang w:val="vi-VN"/>
        </w:rPr>
        <w:t>Tổng cục Hải qua</w:t>
      </w:r>
      <w:r w:rsidRPr="00075CB0">
        <w:rPr>
          <w:rFonts w:ascii="Times New Roman" w:hAnsi="Times New Roman"/>
          <w:i/>
          <w:sz w:val="26"/>
          <w:szCs w:val="26"/>
        </w:rPr>
        <w:t>n</w:t>
      </w:r>
    </w:p>
    <w:sectPr w:rsidR="00272DC4" w:rsidRPr="00075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altName w:val="Courier New"/>
    <w:charset w:val="00"/>
    <w:family w:val="swiss"/>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40E4"/>
    <w:multiLevelType w:val="hybridMultilevel"/>
    <w:tmpl w:val="845A0712"/>
    <w:lvl w:ilvl="0" w:tplc="7FE87558">
      <w:start w:val="1"/>
      <w:numFmt w:val="bullet"/>
      <w:lvlText w:val=""/>
      <w:lvlJc w:val="left"/>
      <w:pPr>
        <w:ind w:left="900" w:hanging="360"/>
      </w:pPr>
      <w:rPr>
        <w:rFonts w:ascii="Wingdings" w:hAnsi="Wingdings" w:hint="default"/>
        <w:i w:val="0"/>
        <w:color w:val="auto"/>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B0"/>
    <w:rsid w:val="00075CB0"/>
    <w:rsid w:val="004037D9"/>
    <w:rsid w:val="00C0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B0"/>
    <w:pPr>
      <w:spacing w:before="120" w:after="0" w:line="240" w:lineRule="auto"/>
      <w:ind w:firstLine="567"/>
      <w:jc w:val="both"/>
    </w:pPr>
    <w:rPr>
      <w:rFonts w:ascii=".VnArial" w:eastAsia="Times New Roman" w:hAnsi=".VnArial" w:cs="Times New Roman"/>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75CB0"/>
    <w:pPr>
      <w:spacing w:before="0"/>
      <w:ind w:left="720" w:firstLine="0"/>
      <w:contextualSpacing/>
      <w:jc w:val="left"/>
    </w:pPr>
    <w:rPr>
      <w:rFonts w:ascii="Times New Roman" w:hAnsi="Times New Roman"/>
      <w:color w:val="auto"/>
      <w:sz w:val="24"/>
      <w:szCs w:val="24"/>
    </w:rPr>
  </w:style>
  <w:style w:type="character" w:customStyle="1" w:styleId="ListParagraphChar">
    <w:name w:val="List Paragraph Char"/>
    <w:link w:val="ListParagraph"/>
    <w:locked/>
    <w:rsid w:val="00075C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B0"/>
    <w:pPr>
      <w:spacing w:before="120" w:after="0" w:line="240" w:lineRule="auto"/>
      <w:ind w:firstLine="567"/>
      <w:jc w:val="both"/>
    </w:pPr>
    <w:rPr>
      <w:rFonts w:ascii=".VnArial" w:eastAsia="Times New Roman" w:hAnsi=".VnArial" w:cs="Times New Roman"/>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75CB0"/>
    <w:pPr>
      <w:spacing w:before="0"/>
      <w:ind w:left="720" w:firstLine="0"/>
      <w:contextualSpacing/>
      <w:jc w:val="left"/>
    </w:pPr>
    <w:rPr>
      <w:rFonts w:ascii="Times New Roman" w:hAnsi="Times New Roman"/>
      <w:color w:val="auto"/>
      <w:sz w:val="24"/>
      <w:szCs w:val="24"/>
    </w:rPr>
  </w:style>
  <w:style w:type="character" w:customStyle="1" w:styleId="ListParagraphChar">
    <w:name w:val="List Paragraph Char"/>
    <w:link w:val="ListParagraph"/>
    <w:locked/>
    <w:rsid w:val="00075C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TIENLEMINH</dc:creator>
  <cp:lastModifiedBy>TIENLEMINH</cp:lastModifiedBy>
  <cp:revision>1</cp:revision>
  <dcterms:created xsi:type="dcterms:W3CDTF">2022-05-09T09:53:00Z</dcterms:created>
  <dcterms:modified xsi:type="dcterms:W3CDTF">2022-05-09T10:00:00Z</dcterms:modified>
</cp:coreProperties>
</file>