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Layout w:type="fixed"/>
        <w:tblLook w:val="0000" w:firstRow="0" w:lastRow="0" w:firstColumn="0" w:lastColumn="0" w:noHBand="0" w:noVBand="0"/>
      </w:tblPr>
      <w:tblGrid>
        <w:gridCol w:w="3119"/>
        <w:gridCol w:w="5981"/>
      </w:tblGrid>
      <w:tr w:rsidR="00236929" w:rsidRPr="00236929" w14:paraId="77550A49" w14:textId="77777777" w:rsidTr="00F43BEB">
        <w:trPr>
          <w:trHeight w:val="999"/>
        </w:trPr>
        <w:tc>
          <w:tcPr>
            <w:tcW w:w="3119" w:type="dxa"/>
          </w:tcPr>
          <w:p w14:paraId="26196011" w14:textId="77777777" w:rsidR="00236929" w:rsidRPr="00236929" w:rsidRDefault="00236929" w:rsidP="00AA5C31">
            <w:pPr>
              <w:spacing w:afterLines="0"/>
              <w:jc w:val="center"/>
              <w:rPr>
                <w:rFonts w:ascii="Times New Roman" w:hAnsi="Times New Roman"/>
                <w:b/>
                <w:sz w:val="26"/>
              </w:rPr>
            </w:pPr>
            <w:r w:rsidRPr="00236929">
              <w:rPr>
                <w:rFonts w:ascii="Times New Roman" w:hAnsi="Times New Roman"/>
                <w:b/>
                <w:sz w:val="26"/>
              </w:rPr>
              <w:t xml:space="preserve">BỘ CÔNG THƯƠNG </w:t>
            </w:r>
          </w:p>
          <w:p w14:paraId="36872127" w14:textId="77777777" w:rsidR="00236929" w:rsidRPr="00236929" w:rsidRDefault="00236929" w:rsidP="00AA5C31">
            <w:pPr>
              <w:spacing w:afterLines="0"/>
              <w:jc w:val="center"/>
              <w:rPr>
                <w:rFonts w:ascii="Times New Roman" w:hAnsi="Times New Roman"/>
                <w:b/>
                <w:sz w:val="20"/>
              </w:rPr>
            </w:pPr>
            <w:r w:rsidRPr="00236929">
              <w:rPr>
                <w:rFonts w:ascii="Times New Roman" w:hAnsi="Times New Roman"/>
                <w:b/>
                <w:sz w:val="26"/>
              </w:rPr>
              <w:t>––––––</w:t>
            </w:r>
          </w:p>
        </w:tc>
        <w:tc>
          <w:tcPr>
            <w:tcW w:w="5981" w:type="dxa"/>
          </w:tcPr>
          <w:p w14:paraId="790F98C0" w14:textId="77777777" w:rsidR="00236929" w:rsidRPr="00236929" w:rsidRDefault="00236929" w:rsidP="00AA5C31">
            <w:pPr>
              <w:spacing w:afterLines="0"/>
              <w:jc w:val="center"/>
              <w:rPr>
                <w:rFonts w:ascii="Times New Roman" w:hAnsi="Times New Roman"/>
                <w:b/>
                <w:sz w:val="26"/>
              </w:rPr>
            </w:pPr>
            <w:r w:rsidRPr="00236929">
              <w:rPr>
                <w:rFonts w:ascii="Times New Roman" w:hAnsi="Times New Roman"/>
                <w:b/>
                <w:sz w:val="26"/>
              </w:rPr>
              <w:t xml:space="preserve">CỘNG HOÀ XÃ HỘI CHỦ NGHĨA VIỆT </w:t>
            </w:r>
            <w:smartTag w:uri="urn:schemas-microsoft-com:office:smarttags" w:element="country-region">
              <w:smartTag w:uri="urn:schemas-microsoft-com:office:smarttags" w:element="place">
                <w:r w:rsidRPr="00236929">
                  <w:rPr>
                    <w:rFonts w:ascii="Times New Roman" w:hAnsi="Times New Roman"/>
                    <w:b/>
                    <w:sz w:val="26"/>
                  </w:rPr>
                  <w:t>NAM</w:t>
                </w:r>
              </w:smartTag>
            </w:smartTag>
          </w:p>
          <w:p w14:paraId="6663F7CE" w14:textId="77777777" w:rsidR="00236929" w:rsidRPr="00236929" w:rsidRDefault="00236929" w:rsidP="00AA5C31">
            <w:pPr>
              <w:spacing w:afterLines="0"/>
              <w:jc w:val="center"/>
              <w:rPr>
                <w:rFonts w:ascii="Times New Roman" w:hAnsi="Times New Roman"/>
                <w:b/>
                <w:sz w:val="26"/>
              </w:rPr>
            </w:pPr>
            <w:r w:rsidRPr="00236929">
              <w:rPr>
                <w:rFonts w:ascii="Times New Roman" w:hAnsi="Times New Roman"/>
                <w:b/>
              </w:rPr>
              <w:t>Độc lập - Tự do - Hạnh phúc</w:t>
            </w:r>
          </w:p>
          <w:p w14:paraId="242695FE" w14:textId="77777777" w:rsidR="00236929" w:rsidRPr="00236929" w:rsidRDefault="00236929" w:rsidP="00AA5C31">
            <w:pPr>
              <w:spacing w:afterLines="0"/>
              <w:jc w:val="center"/>
              <w:rPr>
                <w:rFonts w:ascii="Times New Roman" w:hAnsi="Times New Roman"/>
                <w:sz w:val="20"/>
              </w:rPr>
            </w:pPr>
            <w:r w:rsidRPr="00236929">
              <w:rPr>
                <w:rFonts w:ascii="Times New Roman" w:hAnsi="Times New Roman"/>
                <w:sz w:val="20"/>
              </w:rPr>
              <w:t>––––––––––––––––––––––––––––––––––</w:t>
            </w:r>
          </w:p>
        </w:tc>
      </w:tr>
      <w:tr w:rsidR="00236929" w:rsidRPr="00236929" w14:paraId="1CE3BAE7" w14:textId="77777777" w:rsidTr="00F43BEB">
        <w:tc>
          <w:tcPr>
            <w:tcW w:w="3119" w:type="dxa"/>
          </w:tcPr>
          <w:p w14:paraId="14788AA2" w14:textId="77777777" w:rsidR="00236929" w:rsidRPr="00236929" w:rsidRDefault="00236929" w:rsidP="00AA26F7">
            <w:pPr>
              <w:spacing w:beforeLines="50" w:before="120" w:afterLines="80" w:after="192"/>
              <w:jc w:val="center"/>
              <w:rPr>
                <w:rFonts w:ascii="Times New Roman" w:hAnsi="Times New Roman"/>
                <w:sz w:val="26"/>
                <w:szCs w:val="26"/>
              </w:rPr>
            </w:pPr>
            <w:r w:rsidRPr="00236929">
              <w:rPr>
                <w:rFonts w:ascii="Times New Roman" w:hAnsi="Times New Roman"/>
                <w:sz w:val="26"/>
                <w:szCs w:val="26"/>
              </w:rPr>
              <w:t>Số:             /TTr-BCT</w:t>
            </w:r>
          </w:p>
          <w:p w14:paraId="6F6B22EB" w14:textId="60F779A9" w:rsidR="00236929" w:rsidRPr="00236929" w:rsidRDefault="00A37424" w:rsidP="00AA26F7">
            <w:pPr>
              <w:spacing w:beforeLines="50" w:before="120" w:afterLines="80" w:after="192"/>
              <w:jc w:val="both"/>
              <w:rPr>
                <w:rFonts w:ascii="Times New Roman" w:hAnsi="Times New Roman"/>
                <w:sz w:val="22"/>
                <w:szCs w:val="22"/>
              </w:rPr>
            </w:pPr>
            <w:r>
              <w:rPr>
                <w:rFonts w:ascii="Times New Roman" w:hAnsi="Times New Roman"/>
                <w:b/>
              </w:rPr>
              <mc:AlternateContent>
                <mc:Choice Requires="wps">
                  <w:drawing>
                    <wp:anchor distT="0" distB="0" distL="114300" distR="114300" simplePos="0" relativeHeight="251659776" behindDoc="0" locked="0" layoutInCell="1" allowOverlap="1" wp14:anchorId="5A59DF5C" wp14:editId="41CFEE58">
                      <wp:simplePos x="0" y="0"/>
                      <wp:positionH relativeFrom="column">
                        <wp:posOffset>-658495</wp:posOffset>
                      </wp:positionH>
                      <wp:positionV relativeFrom="paragraph">
                        <wp:posOffset>163195</wp:posOffset>
                      </wp:positionV>
                      <wp:extent cx="1113790" cy="299085"/>
                      <wp:effectExtent l="12065" t="9525" r="7620" b="5715"/>
                      <wp:wrapNone/>
                      <wp:docPr id="8199288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299085"/>
                              </a:xfrm>
                              <a:prstGeom prst="rect">
                                <a:avLst/>
                              </a:prstGeom>
                              <a:solidFill>
                                <a:srgbClr val="FFFFFF"/>
                              </a:solidFill>
                              <a:ln w="9525">
                                <a:solidFill>
                                  <a:srgbClr val="000000"/>
                                </a:solidFill>
                                <a:miter lim="800000"/>
                                <a:headEnd/>
                                <a:tailEnd/>
                              </a:ln>
                            </wps:spPr>
                            <wps:txbx>
                              <w:txbxContent>
                                <w:p w14:paraId="2B3D7BF0" w14:textId="77777777" w:rsidR="00F43BEB" w:rsidRPr="00236929" w:rsidRDefault="00F43BEB" w:rsidP="00236929">
                                  <w:pPr>
                                    <w:spacing w:after="144"/>
                                    <w:jc w:val="center"/>
                                    <w:rPr>
                                      <w:rFonts w:ascii="Times New Roman" w:hAnsi="Times New Roman"/>
                                      <w:b/>
                                    </w:rPr>
                                  </w:pPr>
                                  <w:r w:rsidRPr="00236929">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9DF5C" id="_x0000_t202" coordsize="21600,21600" o:spt="202" path="m,l,21600r21600,l21600,xe">
                      <v:stroke joinstyle="miter"/>
                      <v:path gradientshapeok="t" o:connecttype="rect"/>
                    </v:shapetype>
                    <v:shape id="Text Box 5" o:spid="_x0000_s1026" type="#_x0000_t202" style="position:absolute;left:0;text-align:left;margin-left:-51.85pt;margin-top:12.85pt;width:87.7pt;height:2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0MFQIAACs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">
                      <v:textbox>
                        <w:txbxContent>
                          <w:p w14:paraId="2B3D7BF0" w14:textId="77777777" w:rsidR="00F43BEB" w:rsidRPr="00236929" w:rsidRDefault="00F43BEB" w:rsidP="00236929">
                            <w:pPr>
                              <w:spacing w:after="144"/>
                              <w:jc w:val="center"/>
                              <w:rPr>
                                <w:rFonts w:ascii="Times New Roman" w:hAnsi="Times New Roman"/>
                                <w:b/>
                              </w:rPr>
                            </w:pPr>
                            <w:r w:rsidRPr="00236929">
                              <w:rPr>
                                <w:rFonts w:ascii="Times New Roman" w:hAnsi="Times New Roman"/>
                                <w:b/>
                              </w:rPr>
                              <w:t>DỰ THẢO</w:t>
                            </w:r>
                          </w:p>
                        </w:txbxContent>
                      </v:textbox>
                    </v:shape>
                  </w:pict>
                </mc:Fallback>
              </mc:AlternateContent>
            </w:r>
          </w:p>
        </w:tc>
        <w:tc>
          <w:tcPr>
            <w:tcW w:w="5981" w:type="dxa"/>
          </w:tcPr>
          <w:p w14:paraId="7C2788CE" w14:textId="5A37DE3E" w:rsidR="00236929" w:rsidRPr="00236929" w:rsidRDefault="00236929" w:rsidP="00AA26F7">
            <w:pPr>
              <w:spacing w:beforeLines="50" w:before="120" w:afterLines="80" w:after="192"/>
              <w:jc w:val="center"/>
              <w:rPr>
                <w:rFonts w:ascii="Times New Roman" w:hAnsi="Times New Roman"/>
                <w:i/>
                <w:sz w:val="26"/>
                <w:szCs w:val="26"/>
              </w:rPr>
            </w:pPr>
            <w:r w:rsidRPr="00236929">
              <w:rPr>
                <w:rFonts w:ascii="Times New Roman" w:hAnsi="Times New Roman"/>
                <w:i/>
                <w:sz w:val="26"/>
                <w:szCs w:val="26"/>
              </w:rPr>
              <w:t xml:space="preserve">Hà Nội,  ngày         tháng        năm </w:t>
            </w:r>
            <w:r w:rsidR="00BC2088">
              <w:rPr>
                <w:rFonts w:ascii="Times New Roman" w:hAnsi="Times New Roman"/>
                <w:i/>
                <w:sz w:val="26"/>
                <w:szCs w:val="26"/>
              </w:rPr>
              <w:t>2023</w:t>
            </w:r>
          </w:p>
          <w:p w14:paraId="13B8355C" w14:textId="77777777" w:rsidR="00236929" w:rsidRPr="00236929" w:rsidRDefault="00236929" w:rsidP="00AA26F7">
            <w:pPr>
              <w:spacing w:beforeLines="50" w:before="120" w:afterLines="80" w:after="192"/>
              <w:jc w:val="center"/>
              <w:rPr>
                <w:rFonts w:ascii="Times New Roman" w:hAnsi="Times New Roman"/>
                <w:b/>
                <w:sz w:val="26"/>
              </w:rPr>
            </w:pPr>
          </w:p>
        </w:tc>
      </w:tr>
    </w:tbl>
    <w:p w14:paraId="6785F766" w14:textId="1CCF55E9" w:rsidR="00236929" w:rsidRPr="00236929" w:rsidRDefault="00236929" w:rsidP="00AA26F7">
      <w:pPr>
        <w:spacing w:beforeLines="50" w:before="120" w:afterLines="80" w:after="192"/>
        <w:jc w:val="center"/>
        <w:rPr>
          <w:rFonts w:ascii="Times New Roman" w:hAnsi="Times New Roman"/>
          <w:b/>
        </w:rPr>
      </w:pPr>
      <w:r w:rsidRPr="00236929">
        <w:rPr>
          <w:rFonts w:ascii="Times New Roman" w:hAnsi="Times New Roman"/>
          <w:b/>
        </w:rPr>
        <w:t xml:space="preserve">TỜ TRÌNH </w:t>
      </w:r>
    </w:p>
    <w:p w14:paraId="1970E8D6" w14:textId="53B38C4B" w:rsidR="00156FAD" w:rsidRPr="00BC2088" w:rsidRDefault="00E96911" w:rsidP="002E19BF">
      <w:pPr>
        <w:pStyle w:val="Heading1"/>
        <w:spacing w:afterLines="0"/>
        <w:rPr>
          <w:rFonts w:ascii="Times New Roman" w:hAnsi="Times New Roman"/>
          <w:szCs w:val="28"/>
          <w:lang w:val="vi-VN"/>
        </w:rPr>
      </w:pPr>
      <w:r w:rsidRPr="0015317E">
        <w:rPr>
          <w:rFonts w:ascii="Times New Roman" w:hAnsi="Times New Roman"/>
          <w:szCs w:val="28"/>
        </w:rPr>
        <w:t>V</w:t>
      </w:r>
      <w:r w:rsidR="00236929">
        <w:rPr>
          <w:rFonts w:ascii="Times New Roman" w:hAnsi="Times New Roman"/>
          <w:szCs w:val="28"/>
        </w:rPr>
        <w:t>/</w:t>
      </w:r>
      <w:r w:rsidR="000A26C1">
        <w:rPr>
          <w:rFonts w:ascii="Times New Roman" w:hAnsi="Times New Roman"/>
          <w:szCs w:val="28"/>
        </w:rPr>
        <w:t>v</w:t>
      </w:r>
      <w:r w:rsidR="00236929">
        <w:rPr>
          <w:rFonts w:ascii="Times New Roman" w:hAnsi="Times New Roman"/>
          <w:szCs w:val="28"/>
        </w:rPr>
        <w:t xml:space="preserve"> ban hành</w:t>
      </w:r>
      <w:r w:rsidRPr="0015317E">
        <w:rPr>
          <w:rFonts w:ascii="Times New Roman" w:hAnsi="Times New Roman"/>
          <w:szCs w:val="28"/>
        </w:rPr>
        <w:t xml:space="preserve"> Quy</w:t>
      </w:r>
      <w:r w:rsidR="003842FC" w:rsidRPr="0015317E">
        <w:rPr>
          <w:rFonts w:ascii="Times New Roman" w:hAnsi="Times New Roman"/>
          <w:szCs w:val="28"/>
        </w:rPr>
        <w:t>ết</w:t>
      </w:r>
      <w:r w:rsidR="00467761">
        <w:rPr>
          <w:rFonts w:ascii="Times New Roman" w:hAnsi="Times New Roman"/>
          <w:szCs w:val="28"/>
        </w:rPr>
        <w:t xml:space="preserve"> định </w:t>
      </w:r>
      <w:r w:rsidR="00156FAD" w:rsidRPr="0015317E">
        <w:rPr>
          <w:rFonts w:ascii="Times New Roman" w:hAnsi="Times New Roman"/>
          <w:szCs w:val="28"/>
        </w:rPr>
        <w:t xml:space="preserve">của Thủ tướng Chính phủ </w:t>
      </w:r>
      <w:r w:rsidR="00FA1E88" w:rsidRPr="0015317E">
        <w:rPr>
          <w:rFonts w:ascii="Times New Roman" w:hAnsi="Times New Roman"/>
          <w:szCs w:val="28"/>
        </w:rPr>
        <w:t xml:space="preserve">về chế độ </w:t>
      </w:r>
      <w:r w:rsidR="002E19BF" w:rsidRPr="003E656B">
        <w:rPr>
          <w:rFonts w:ascii="Times New Roman" w:hAnsi="Times New Roman"/>
          <w:szCs w:val="28"/>
        </w:rPr>
        <w:t>bồi dưỡng</w:t>
      </w:r>
      <w:r w:rsidR="002E19BF">
        <w:rPr>
          <w:rFonts w:ascii="Times New Roman" w:hAnsi="Times New Roman"/>
          <w:szCs w:val="28"/>
        </w:rPr>
        <w:t xml:space="preserve"> đối </w:t>
      </w:r>
      <w:r w:rsidR="00FA1E88" w:rsidRPr="0015317E">
        <w:rPr>
          <w:rFonts w:ascii="Times New Roman" w:hAnsi="Times New Roman"/>
          <w:szCs w:val="28"/>
        </w:rPr>
        <w:t xml:space="preserve">với </w:t>
      </w:r>
      <w:r w:rsidR="00C86F9A">
        <w:rPr>
          <w:rFonts w:ascii="Times New Roman" w:hAnsi="Times New Roman"/>
          <w:szCs w:val="28"/>
        </w:rPr>
        <w:t>thành viên</w:t>
      </w:r>
      <w:r w:rsidR="00FA1E88" w:rsidRPr="0015317E">
        <w:rPr>
          <w:rFonts w:ascii="Times New Roman" w:hAnsi="Times New Roman"/>
          <w:szCs w:val="28"/>
        </w:rPr>
        <w:t xml:space="preserve"> </w:t>
      </w:r>
      <w:r w:rsidR="00BC2088">
        <w:rPr>
          <w:rFonts w:ascii="Times New Roman" w:hAnsi="Times New Roman"/>
          <w:szCs w:val="28"/>
          <w:lang w:val="vi-VN"/>
        </w:rPr>
        <w:t>Ủy ban</w:t>
      </w:r>
      <w:r w:rsidR="00FA1E88" w:rsidRPr="0015317E">
        <w:rPr>
          <w:rFonts w:ascii="Times New Roman" w:hAnsi="Times New Roman"/>
          <w:szCs w:val="28"/>
        </w:rPr>
        <w:t xml:space="preserve"> </w:t>
      </w:r>
      <w:r w:rsidR="00467761">
        <w:rPr>
          <w:rFonts w:ascii="Times New Roman" w:hAnsi="Times New Roman"/>
          <w:szCs w:val="28"/>
        </w:rPr>
        <w:t>C</w:t>
      </w:r>
      <w:r w:rsidR="00FA1E88" w:rsidRPr="0015317E">
        <w:rPr>
          <w:rFonts w:ascii="Times New Roman" w:hAnsi="Times New Roman"/>
          <w:szCs w:val="28"/>
        </w:rPr>
        <w:t xml:space="preserve">ạnh tranh </w:t>
      </w:r>
      <w:r w:rsidR="00BC2088">
        <w:rPr>
          <w:rFonts w:ascii="Times New Roman" w:hAnsi="Times New Roman"/>
          <w:szCs w:val="28"/>
        </w:rPr>
        <w:t>Quốc</w:t>
      </w:r>
      <w:r w:rsidR="00BC2088">
        <w:rPr>
          <w:rFonts w:ascii="Times New Roman" w:hAnsi="Times New Roman"/>
          <w:szCs w:val="28"/>
          <w:lang w:val="vi-VN"/>
        </w:rPr>
        <w:t xml:space="preserve"> gia, người tiến hành tố tụng cạnh tranh, </w:t>
      </w:r>
      <w:r w:rsidR="00C86F9A">
        <w:rPr>
          <w:rFonts w:ascii="Times New Roman" w:hAnsi="Times New Roman"/>
          <w:szCs w:val="28"/>
        </w:rPr>
        <w:t xml:space="preserve">người </w:t>
      </w:r>
      <w:r w:rsidR="00BC2088">
        <w:rPr>
          <w:rFonts w:ascii="Times New Roman" w:hAnsi="Times New Roman"/>
          <w:szCs w:val="28"/>
        </w:rPr>
        <w:t>giám</w:t>
      </w:r>
      <w:r w:rsidR="00BC2088">
        <w:rPr>
          <w:rFonts w:ascii="Times New Roman" w:hAnsi="Times New Roman"/>
          <w:szCs w:val="28"/>
          <w:lang w:val="vi-VN"/>
        </w:rPr>
        <w:t xml:space="preserve"> định, người phiên dịch, người làm chứng</w:t>
      </w:r>
    </w:p>
    <w:p w14:paraId="1BA118FC" w14:textId="31CFEE6A" w:rsidR="00564515" w:rsidRPr="0015317E" w:rsidRDefault="00A37424" w:rsidP="00AA26F7">
      <w:pPr>
        <w:spacing w:beforeLines="50" w:before="120" w:afterLines="80" w:after="192"/>
        <w:jc w:val="center"/>
        <w:rPr>
          <w:rFonts w:ascii="Times New Roman" w:hAnsi="Times New Roman"/>
          <w:szCs w:val="28"/>
        </w:rPr>
      </w:pPr>
      <w:r>
        <w:rPr>
          <w:rFonts w:ascii="Times New Roman" w:hAnsi="Times New Roman"/>
          <w:spacing w:val="2"/>
          <w:szCs w:val="28"/>
        </w:rPr>
        <mc:AlternateContent>
          <mc:Choice Requires="wps">
            <w:drawing>
              <wp:anchor distT="0" distB="0" distL="114300" distR="114300" simplePos="0" relativeHeight="251657728" behindDoc="0" locked="0" layoutInCell="1" allowOverlap="1" wp14:anchorId="44DAA776" wp14:editId="12A3D285">
                <wp:simplePos x="0" y="0"/>
                <wp:positionH relativeFrom="column">
                  <wp:posOffset>2178050</wp:posOffset>
                </wp:positionH>
                <wp:positionV relativeFrom="paragraph">
                  <wp:posOffset>81915</wp:posOffset>
                </wp:positionV>
                <wp:extent cx="1318260" cy="0"/>
                <wp:effectExtent l="8255" t="8255" r="6985" b="10795"/>
                <wp:wrapNone/>
                <wp:docPr id="18163745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8D1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6.45pt" to="275.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"/>
            </w:pict>
          </mc:Fallback>
        </mc:AlternateContent>
      </w:r>
    </w:p>
    <w:p w14:paraId="0E483AB7" w14:textId="77777777" w:rsidR="00316FB8" w:rsidRDefault="00564515" w:rsidP="009D53C0">
      <w:pPr>
        <w:spacing w:before="120" w:afterLines="0" w:after="120"/>
        <w:jc w:val="center"/>
        <w:rPr>
          <w:rFonts w:ascii="Times New Roman" w:hAnsi="Times New Roman"/>
          <w:szCs w:val="28"/>
        </w:rPr>
      </w:pPr>
      <w:r w:rsidRPr="0015317E">
        <w:rPr>
          <w:rFonts w:ascii="Times New Roman" w:hAnsi="Times New Roman"/>
          <w:szCs w:val="28"/>
        </w:rPr>
        <w:t>Kính gửi: Thủ tướng Chính phủ</w:t>
      </w:r>
      <w:r w:rsidR="001D0B7A">
        <w:rPr>
          <w:rFonts w:ascii="Times New Roman" w:hAnsi="Times New Roman"/>
          <w:szCs w:val="28"/>
        </w:rPr>
        <w:t xml:space="preserve"> </w:t>
      </w:r>
    </w:p>
    <w:p w14:paraId="3D9B6D87" w14:textId="78DDF20A" w:rsidR="00CC5F28" w:rsidRPr="00BC2088" w:rsidRDefault="00B6002B" w:rsidP="009D53C0">
      <w:pPr>
        <w:spacing w:before="120" w:afterLines="0" w:after="120"/>
        <w:ind w:firstLine="720"/>
        <w:jc w:val="both"/>
        <w:rPr>
          <w:rFonts w:ascii="Times New Roman" w:hAnsi="Times New Roman"/>
          <w:spacing w:val="2"/>
          <w:szCs w:val="28"/>
          <w:lang w:val="vi-VN"/>
        </w:rPr>
      </w:pPr>
      <w:bookmarkStart w:id="0" w:name="_Hlk143086570"/>
      <w:r>
        <w:rPr>
          <w:rFonts w:ascii="Times New Roman" w:hAnsi="Times New Roman"/>
          <w:spacing w:val="2"/>
          <w:szCs w:val="28"/>
        </w:rPr>
        <w:t xml:space="preserve">Thực hiện Nghị định số </w:t>
      </w:r>
      <w:r w:rsidRPr="00B6002B">
        <w:rPr>
          <w:rFonts w:ascii="Times New Roman" w:hAnsi="Times New Roman"/>
          <w:spacing w:val="2"/>
          <w:szCs w:val="28"/>
        </w:rPr>
        <w:t>03/2023/N</w:t>
      </w:r>
      <w:r w:rsidRPr="00B6002B">
        <w:rPr>
          <w:rFonts w:ascii="Times New Roman" w:hAnsi="Times New Roman" w:hint="eastAsia"/>
          <w:spacing w:val="2"/>
          <w:szCs w:val="28"/>
        </w:rPr>
        <w:t>Đ</w:t>
      </w:r>
      <w:r w:rsidRPr="00B6002B">
        <w:rPr>
          <w:rFonts w:ascii="Times New Roman" w:hAnsi="Times New Roman"/>
          <w:spacing w:val="2"/>
          <w:szCs w:val="28"/>
        </w:rPr>
        <w:t>-CP ngày 10 tháng 02 n</w:t>
      </w:r>
      <w:r w:rsidRPr="00B6002B">
        <w:rPr>
          <w:rFonts w:ascii="Times New Roman" w:hAnsi="Times New Roman" w:hint="eastAsia"/>
          <w:spacing w:val="2"/>
          <w:szCs w:val="28"/>
        </w:rPr>
        <w:t>ă</w:t>
      </w:r>
      <w:r w:rsidRPr="00B6002B">
        <w:rPr>
          <w:rFonts w:ascii="Times New Roman" w:hAnsi="Times New Roman"/>
          <w:spacing w:val="2"/>
          <w:szCs w:val="28"/>
        </w:rPr>
        <w:t>m 2023 của Chính phủ</w:t>
      </w:r>
      <w:r>
        <w:rPr>
          <w:rFonts w:ascii="Times New Roman" w:hAnsi="Times New Roman"/>
          <w:spacing w:val="2"/>
          <w:szCs w:val="28"/>
        </w:rPr>
        <w:t xml:space="preserve"> </w:t>
      </w:r>
      <w:r w:rsidRPr="00B6002B">
        <w:rPr>
          <w:rFonts w:ascii="Times New Roman" w:hAnsi="Times New Roman"/>
          <w:spacing w:val="2"/>
          <w:szCs w:val="28"/>
        </w:rPr>
        <w:t xml:space="preserve">quy </w:t>
      </w:r>
      <w:r w:rsidRPr="00B6002B">
        <w:rPr>
          <w:rFonts w:ascii="Times New Roman" w:hAnsi="Times New Roman" w:hint="eastAsia"/>
          <w:spacing w:val="2"/>
          <w:szCs w:val="28"/>
        </w:rPr>
        <w:t>đ</w:t>
      </w:r>
      <w:r w:rsidRPr="00B6002B">
        <w:rPr>
          <w:rFonts w:ascii="Times New Roman" w:hAnsi="Times New Roman"/>
          <w:spacing w:val="2"/>
          <w:szCs w:val="28"/>
        </w:rPr>
        <w:t>ịnh chức n</w:t>
      </w:r>
      <w:r w:rsidRPr="00B6002B">
        <w:rPr>
          <w:rFonts w:ascii="Times New Roman" w:hAnsi="Times New Roman" w:hint="eastAsia"/>
          <w:spacing w:val="2"/>
          <w:szCs w:val="28"/>
        </w:rPr>
        <w:t>ă</w:t>
      </w:r>
      <w:r w:rsidRPr="00B6002B">
        <w:rPr>
          <w:rFonts w:ascii="Times New Roman" w:hAnsi="Times New Roman"/>
          <w:spacing w:val="2"/>
          <w:szCs w:val="28"/>
        </w:rPr>
        <w:t>ng, nhiệm vụ, quyền hạn và c</w:t>
      </w:r>
      <w:r w:rsidRPr="00B6002B">
        <w:rPr>
          <w:rFonts w:ascii="Times New Roman" w:hAnsi="Times New Roman" w:hint="eastAsia"/>
          <w:spacing w:val="2"/>
          <w:szCs w:val="28"/>
        </w:rPr>
        <w:t>ơ</w:t>
      </w:r>
      <w:r w:rsidRPr="00B6002B">
        <w:rPr>
          <w:rFonts w:ascii="Times New Roman" w:hAnsi="Times New Roman"/>
          <w:spacing w:val="2"/>
          <w:szCs w:val="28"/>
        </w:rPr>
        <w:t xml:space="preserve"> cấu tổ chức của Ủy ban Cạnh tranh Quốc gia</w:t>
      </w:r>
      <w:r w:rsidR="00BC2088">
        <w:rPr>
          <w:rFonts w:ascii="Times New Roman" w:hAnsi="Times New Roman"/>
          <w:spacing w:val="2"/>
          <w:szCs w:val="28"/>
          <w:lang w:val="vi-VN"/>
        </w:rPr>
        <w:t xml:space="preserve">, </w:t>
      </w:r>
      <w:bookmarkStart w:id="1" w:name="_Hlk143086588"/>
      <w:bookmarkEnd w:id="0"/>
      <w:r w:rsidR="00D953B5" w:rsidRPr="0015317E">
        <w:rPr>
          <w:rFonts w:ascii="Times New Roman" w:hAnsi="Times New Roman"/>
          <w:spacing w:val="2"/>
          <w:szCs w:val="28"/>
        </w:rPr>
        <w:t>Bộ Công Thương</w:t>
      </w:r>
      <w:r w:rsidR="00467761">
        <w:rPr>
          <w:rFonts w:ascii="Times New Roman" w:hAnsi="Times New Roman"/>
          <w:spacing w:val="2"/>
          <w:szCs w:val="28"/>
        </w:rPr>
        <w:t xml:space="preserve"> </w:t>
      </w:r>
      <w:r w:rsidR="00780F74" w:rsidRPr="0015317E">
        <w:rPr>
          <w:rFonts w:ascii="Times New Roman" w:hAnsi="Times New Roman"/>
          <w:spacing w:val="2"/>
          <w:szCs w:val="28"/>
        </w:rPr>
        <w:t>kính</w:t>
      </w:r>
      <w:r w:rsidR="00467761">
        <w:rPr>
          <w:rFonts w:ascii="Times New Roman" w:hAnsi="Times New Roman"/>
          <w:spacing w:val="2"/>
          <w:szCs w:val="28"/>
        </w:rPr>
        <w:t xml:space="preserve"> </w:t>
      </w:r>
      <w:r w:rsidR="00D953B5" w:rsidRPr="0015317E">
        <w:rPr>
          <w:rFonts w:ascii="Times New Roman" w:hAnsi="Times New Roman"/>
          <w:spacing w:val="2"/>
          <w:szCs w:val="28"/>
        </w:rPr>
        <w:t xml:space="preserve">trình Thủ tướng Chính </w:t>
      </w:r>
      <w:r w:rsidR="00623E42" w:rsidRPr="0015317E">
        <w:rPr>
          <w:rFonts w:ascii="Times New Roman" w:hAnsi="Times New Roman"/>
          <w:spacing w:val="2"/>
          <w:szCs w:val="28"/>
        </w:rPr>
        <w:t>p</w:t>
      </w:r>
      <w:r w:rsidR="00D953B5" w:rsidRPr="0015317E">
        <w:rPr>
          <w:rFonts w:ascii="Times New Roman" w:hAnsi="Times New Roman"/>
          <w:spacing w:val="2"/>
          <w:szCs w:val="28"/>
        </w:rPr>
        <w:t xml:space="preserve">hủ </w:t>
      </w:r>
      <w:r w:rsidR="00BE20DA" w:rsidRPr="0015317E">
        <w:rPr>
          <w:rFonts w:ascii="Times New Roman" w:hAnsi="Times New Roman"/>
          <w:spacing w:val="2"/>
          <w:szCs w:val="28"/>
        </w:rPr>
        <w:t>d</w:t>
      </w:r>
      <w:r w:rsidR="007A7604" w:rsidRPr="0015317E">
        <w:rPr>
          <w:rFonts w:ascii="Times New Roman" w:hAnsi="Times New Roman"/>
          <w:spacing w:val="2"/>
          <w:szCs w:val="28"/>
        </w:rPr>
        <w:t>ự thảo</w:t>
      </w:r>
      <w:r>
        <w:rPr>
          <w:rFonts w:ascii="Times New Roman" w:hAnsi="Times New Roman"/>
          <w:iCs/>
          <w:szCs w:val="28"/>
        </w:rPr>
        <w:t xml:space="preserve"> </w:t>
      </w:r>
      <w:r w:rsidR="00FA1E88" w:rsidRPr="00B6002B">
        <w:rPr>
          <w:rFonts w:ascii="Times New Roman" w:hAnsi="Times New Roman"/>
          <w:iCs/>
          <w:szCs w:val="28"/>
        </w:rPr>
        <w:t>Quyết định c</w:t>
      </w:r>
      <w:r w:rsidR="00BE32DB" w:rsidRPr="00B6002B">
        <w:rPr>
          <w:rFonts w:ascii="Times New Roman" w:hAnsi="Times New Roman"/>
          <w:iCs/>
          <w:szCs w:val="28"/>
        </w:rPr>
        <w:t>ủa Thủ tướng Chính phủ về chế độ bồi dưỡng</w:t>
      </w:r>
      <w:r w:rsidR="00FA1E88" w:rsidRPr="00B6002B">
        <w:rPr>
          <w:rFonts w:ascii="Times New Roman" w:hAnsi="Times New Roman"/>
          <w:iCs/>
          <w:szCs w:val="28"/>
        </w:rPr>
        <w:t xml:space="preserve"> đối với </w:t>
      </w:r>
      <w:r w:rsidR="0044169C" w:rsidRPr="00B6002B">
        <w:rPr>
          <w:rFonts w:ascii="Times New Roman" w:hAnsi="Times New Roman"/>
          <w:iCs/>
          <w:szCs w:val="28"/>
        </w:rPr>
        <w:t>thành viên</w:t>
      </w:r>
      <w:r w:rsidR="00FA1E88" w:rsidRPr="00B6002B">
        <w:rPr>
          <w:rFonts w:ascii="Times New Roman" w:hAnsi="Times New Roman"/>
          <w:iCs/>
          <w:szCs w:val="28"/>
        </w:rPr>
        <w:t xml:space="preserve"> </w:t>
      </w:r>
      <w:r w:rsidR="00BC2088" w:rsidRPr="00B6002B">
        <w:rPr>
          <w:rFonts w:ascii="Times New Roman" w:hAnsi="Times New Roman"/>
          <w:iCs/>
          <w:szCs w:val="28"/>
        </w:rPr>
        <w:t>Ủy</w:t>
      </w:r>
      <w:r w:rsidR="00BC2088" w:rsidRPr="00B6002B">
        <w:rPr>
          <w:rFonts w:ascii="Times New Roman" w:hAnsi="Times New Roman"/>
          <w:iCs/>
          <w:szCs w:val="28"/>
          <w:lang w:val="vi-VN"/>
        </w:rPr>
        <w:t xml:space="preserve"> ban </w:t>
      </w:r>
      <w:r w:rsidR="00467761" w:rsidRPr="00B6002B">
        <w:rPr>
          <w:rFonts w:ascii="Times New Roman" w:hAnsi="Times New Roman"/>
          <w:iCs/>
          <w:szCs w:val="28"/>
        </w:rPr>
        <w:t>C</w:t>
      </w:r>
      <w:r w:rsidR="00FA1E88" w:rsidRPr="00B6002B">
        <w:rPr>
          <w:rFonts w:ascii="Times New Roman" w:hAnsi="Times New Roman"/>
          <w:iCs/>
          <w:szCs w:val="28"/>
        </w:rPr>
        <w:t xml:space="preserve">ạnh tranh </w:t>
      </w:r>
      <w:r w:rsidR="00BC2088" w:rsidRPr="00B6002B">
        <w:rPr>
          <w:rFonts w:ascii="Times New Roman" w:hAnsi="Times New Roman"/>
          <w:iCs/>
          <w:szCs w:val="28"/>
        </w:rPr>
        <w:t>Quốc</w:t>
      </w:r>
      <w:r w:rsidR="00BC2088" w:rsidRPr="00B6002B">
        <w:rPr>
          <w:rFonts w:ascii="Times New Roman" w:hAnsi="Times New Roman"/>
          <w:iCs/>
          <w:szCs w:val="28"/>
          <w:lang w:val="vi-VN"/>
        </w:rPr>
        <w:t xml:space="preserve"> gia, người tiến hành tố tụng cạnh tranh, người giám định, người phiên dịch, người làm chứng</w:t>
      </w:r>
      <w:r w:rsidR="00FA1E88" w:rsidRPr="00B6002B">
        <w:rPr>
          <w:rFonts w:ascii="Times New Roman" w:hAnsi="Times New Roman"/>
          <w:iCs/>
          <w:szCs w:val="28"/>
        </w:rPr>
        <w:t>”</w:t>
      </w:r>
      <w:r w:rsidR="00FA1E88" w:rsidRPr="0015317E">
        <w:rPr>
          <w:rFonts w:ascii="Times New Roman" w:hAnsi="Times New Roman"/>
          <w:i/>
          <w:szCs w:val="28"/>
        </w:rPr>
        <w:t xml:space="preserve"> </w:t>
      </w:r>
      <w:r w:rsidR="00876E41">
        <w:rPr>
          <w:rFonts w:ascii="Times New Roman" w:hAnsi="Times New Roman"/>
          <w:iCs/>
          <w:szCs w:val="28"/>
          <w:lang w:val="vi-VN"/>
        </w:rPr>
        <w:t xml:space="preserve">(sau đây gọi là Quyết định) </w:t>
      </w:r>
      <w:r w:rsidR="00E4032C" w:rsidRPr="0015317E">
        <w:rPr>
          <w:rFonts w:ascii="Times New Roman" w:hAnsi="Times New Roman"/>
          <w:spacing w:val="2"/>
          <w:szCs w:val="28"/>
        </w:rPr>
        <w:t>với</w:t>
      </w:r>
      <w:r w:rsidR="007A7604" w:rsidRPr="0015317E">
        <w:rPr>
          <w:rFonts w:ascii="Times New Roman" w:hAnsi="Times New Roman"/>
          <w:spacing w:val="2"/>
          <w:szCs w:val="28"/>
        </w:rPr>
        <w:t xml:space="preserve"> </w:t>
      </w:r>
      <w:r w:rsidR="0044169C">
        <w:rPr>
          <w:rFonts w:ascii="Times New Roman" w:hAnsi="Times New Roman"/>
          <w:spacing w:val="2"/>
          <w:szCs w:val="28"/>
        </w:rPr>
        <w:t xml:space="preserve">những </w:t>
      </w:r>
      <w:r w:rsidR="007A7604" w:rsidRPr="0015317E">
        <w:rPr>
          <w:rFonts w:ascii="Times New Roman" w:hAnsi="Times New Roman"/>
          <w:spacing w:val="2"/>
          <w:szCs w:val="28"/>
        </w:rPr>
        <w:t xml:space="preserve">nội dung </w:t>
      </w:r>
      <w:r w:rsidR="00E4032C" w:rsidRPr="0015317E">
        <w:rPr>
          <w:rFonts w:ascii="Times New Roman" w:hAnsi="Times New Roman"/>
          <w:spacing w:val="2"/>
          <w:szCs w:val="28"/>
        </w:rPr>
        <w:t>chính</w:t>
      </w:r>
      <w:r w:rsidR="00467761">
        <w:rPr>
          <w:rFonts w:ascii="Times New Roman" w:hAnsi="Times New Roman"/>
          <w:spacing w:val="2"/>
          <w:szCs w:val="28"/>
        </w:rPr>
        <w:t xml:space="preserve"> </w:t>
      </w:r>
      <w:r w:rsidR="00D953B5" w:rsidRPr="0015317E">
        <w:rPr>
          <w:rFonts w:ascii="Times New Roman" w:hAnsi="Times New Roman"/>
          <w:spacing w:val="2"/>
          <w:szCs w:val="28"/>
        </w:rPr>
        <w:t xml:space="preserve">như </w:t>
      </w:r>
      <w:r w:rsidR="00B723BA" w:rsidRPr="0015317E">
        <w:rPr>
          <w:rFonts w:ascii="Times New Roman" w:hAnsi="Times New Roman"/>
          <w:spacing w:val="2"/>
          <w:szCs w:val="28"/>
        </w:rPr>
        <w:t>sau:</w:t>
      </w:r>
    </w:p>
    <w:bookmarkEnd w:id="1"/>
    <w:p w14:paraId="0EC5B65A" w14:textId="6F57BE75" w:rsidR="00545429" w:rsidRPr="00845B85" w:rsidRDefault="008E4A7C" w:rsidP="009D53C0">
      <w:pPr>
        <w:spacing w:before="120" w:afterLines="0" w:after="120"/>
        <w:ind w:firstLine="720"/>
        <w:jc w:val="both"/>
        <w:rPr>
          <w:rFonts w:ascii="Times New Roman" w:hAnsi="Times New Roman"/>
          <w:b/>
          <w:szCs w:val="28"/>
          <w:lang w:val="vi-VN"/>
        </w:rPr>
      </w:pPr>
      <w:r w:rsidRPr="00845B85">
        <w:rPr>
          <w:rFonts w:ascii="Times New Roman" w:hAnsi="Times New Roman"/>
          <w:b/>
          <w:spacing w:val="2"/>
          <w:szCs w:val="28"/>
          <w:lang w:val="vi-VN"/>
        </w:rPr>
        <w:t>I</w:t>
      </w:r>
      <w:r w:rsidR="00545429" w:rsidRPr="00845B85">
        <w:rPr>
          <w:rFonts w:ascii="Times New Roman" w:hAnsi="Times New Roman"/>
          <w:b/>
          <w:spacing w:val="2"/>
          <w:szCs w:val="28"/>
          <w:lang w:val="vi-VN"/>
        </w:rPr>
        <w:t xml:space="preserve">. </w:t>
      </w:r>
      <w:r w:rsidR="00FA1E88" w:rsidRPr="00845B85">
        <w:rPr>
          <w:rFonts w:ascii="Times New Roman" w:hAnsi="Times New Roman"/>
          <w:b/>
          <w:spacing w:val="2"/>
          <w:szCs w:val="28"/>
          <w:lang w:val="vi-VN"/>
        </w:rPr>
        <w:t>S</w:t>
      </w:r>
      <w:r w:rsidR="00665B3E" w:rsidRPr="00845B85">
        <w:rPr>
          <w:rFonts w:ascii="Times New Roman" w:hAnsi="Times New Roman"/>
          <w:b/>
          <w:szCs w:val="28"/>
          <w:lang w:val="vi-VN"/>
        </w:rPr>
        <w:t>ự cần thiết</w:t>
      </w:r>
      <w:r w:rsidR="00C91E8E" w:rsidRPr="00845B85">
        <w:rPr>
          <w:rFonts w:ascii="Times New Roman" w:hAnsi="Times New Roman"/>
          <w:b/>
          <w:szCs w:val="28"/>
          <w:lang w:val="vi-VN"/>
        </w:rPr>
        <w:t xml:space="preserve"> ban hành</w:t>
      </w:r>
      <w:r w:rsidR="00665B3E" w:rsidRPr="00845B85">
        <w:rPr>
          <w:rFonts w:ascii="Times New Roman" w:hAnsi="Times New Roman"/>
          <w:b/>
          <w:szCs w:val="28"/>
          <w:lang w:val="vi-VN"/>
        </w:rPr>
        <w:t xml:space="preserve"> Quy</w:t>
      </w:r>
      <w:r w:rsidR="00BE20DA" w:rsidRPr="00845B85">
        <w:rPr>
          <w:rFonts w:ascii="Times New Roman" w:hAnsi="Times New Roman"/>
          <w:b/>
          <w:szCs w:val="28"/>
          <w:lang w:val="vi-VN"/>
        </w:rPr>
        <w:t>ết</w:t>
      </w:r>
      <w:r w:rsidR="00665B3E" w:rsidRPr="00845B85">
        <w:rPr>
          <w:rFonts w:ascii="Times New Roman" w:hAnsi="Times New Roman"/>
          <w:b/>
          <w:szCs w:val="28"/>
          <w:lang w:val="vi-VN"/>
        </w:rPr>
        <w:t xml:space="preserve"> định</w:t>
      </w:r>
      <w:r w:rsidR="00FA1E88" w:rsidRPr="00845B85">
        <w:rPr>
          <w:rFonts w:ascii="Times New Roman" w:hAnsi="Times New Roman"/>
          <w:b/>
          <w:szCs w:val="28"/>
          <w:lang w:val="vi-VN"/>
        </w:rPr>
        <w:t xml:space="preserve"> </w:t>
      </w:r>
    </w:p>
    <w:p w14:paraId="51F15A29" w14:textId="56F01204" w:rsidR="00665B3E" w:rsidRPr="00C44FB2" w:rsidRDefault="008E4A7C" w:rsidP="009D53C0">
      <w:pPr>
        <w:pStyle w:val="2"/>
        <w:spacing w:before="120" w:afterLines="0" w:after="120"/>
        <w:ind w:firstLine="720"/>
        <w:rPr>
          <w:szCs w:val="28"/>
          <w:lang w:val="vi-VN"/>
        </w:rPr>
      </w:pPr>
      <w:r w:rsidRPr="00845B85">
        <w:rPr>
          <w:szCs w:val="28"/>
          <w:lang w:val="vi-VN"/>
        </w:rPr>
        <w:t xml:space="preserve">1. </w:t>
      </w:r>
      <w:r w:rsidR="00C91E8E" w:rsidRPr="00845B85">
        <w:rPr>
          <w:szCs w:val="28"/>
          <w:lang w:val="vi-VN"/>
        </w:rPr>
        <w:t xml:space="preserve">Cơ sở pháp lý </w:t>
      </w:r>
    </w:p>
    <w:p w14:paraId="175E52C6" w14:textId="37B7D33E" w:rsidR="00433C48" w:rsidRPr="00433C48" w:rsidRDefault="00433C48" w:rsidP="009D53C0">
      <w:pPr>
        <w:spacing w:before="120" w:afterLines="0" w:after="120"/>
        <w:ind w:firstLine="720"/>
        <w:jc w:val="both"/>
        <w:rPr>
          <w:rFonts w:ascii="Times New Roman" w:hAnsi="Times New Roman"/>
          <w:szCs w:val="28"/>
          <w:lang w:val="vi-VN" w:eastAsia="x-none"/>
        </w:rPr>
      </w:pPr>
      <w:r w:rsidRPr="00845B85">
        <w:rPr>
          <w:rFonts w:ascii="Times New Roman" w:hAnsi="Times New Roman"/>
          <w:szCs w:val="28"/>
          <w:lang w:val="vi-VN" w:eastAsia="x-none"/>
        </w:rPr>
        <w:t>Khoản</w:t>
      </w:r>
      <w:r w:rsidRPr="00433C48">
        <w:rPr>
          <w:rFonts w:ascii="Times New Roman" w:hAnsi="Times New Roman"/>
          <w:szCs w:val="28"/>
          <w:lang w:val="vi-VN" w:eastAsia="x-none"/>
        </w:rPr>
        <w:t xml:space="preserve"> 1 Điều 1 </w:t>
      </w:r>
      <w:bookmarkStart w:id="2" w:name="_Hlk142056368"/>
      <w:r w:rsidRPr="00433C48">
        <w:rPr>
          <w:rFonts w:ascii="Times New Roman" w:hAnsi="Times New Roman"/>
          <w:szCs w:val="28"/>
          <w:lang w:val="vi-VN" w:eastAsia="x-none"/>
        </w:rPr>
        <w:t xml:space="preserve">Nghị định 03/2023/NĐ-CP </w:t>
      </w:r>
      <w:r w:rsidR="008A5C38">
        <w:rPr>
          <w:rFonts w:ascii="Times New Roman" w:hAnsi="Times New Roman"/>
          <w:szCs w:val="28"/>
          <w:lang w:val="vi-VN" w:eastAsia="x-none"/>
        </w:rPr>
        <w:t>ngày 10 tháng 02 năm 2023 của Chính phủ</w:t>
      </w:r>
      <w:bookmarkEnd w:id="2"/>
      <w:r w:rsidR="008A5C38">
        <w:rPr>
          <w:rFonts w:ascii="Times New Roman" w:hAnsi="Times New Roman"/>
          <w:szCs w:val="28"/>
          <w:lang w:val="vi-VN" w:eastAsia="x-none"/>
        </w:rPr>
        <w:t xml:space="preserve"> </w:t>
      </w:r>
      <w:r w:rsidRPr="00433C48">
        <w:rPr>
          <w:rFonts w:ascii="Times New Roman" w:hAnsi="Times New Roman"/>
          <w:szCs w:val="28"/>
          <w:lang w:val="vi-VN" w:eastAsia="x-none"/>
        </w:rPr>
        <w:t xml:space="preserve">quy định </w:t>
      </w:r>
      <w:r w:rsidR="00381057">
        <w:rPr>
          <w:rFonts w:ascii="Times New Roman" w:hAnsi="Times New Roman"/>
          <w:szCs w:val="28"/>
          <w:lang w:val="vi-VN" w:eastAsia="x-none"/>
        </w:rPr>
        <w:t>Ủy ban Cạnh tranh Quốc gia</w:t>
      </w:r>
      <w:r w:rsidRPr="00433C48">
        <w:rPr>
          <w:rFonts w:ascii="Times New Roman" w:hAnsi="Times New Roman"/>
          <w:szCs w:val="28"/>
          <w:lang w:val="vi-VN" w:eastAsia="x-none"/>
        </w:rPr>
        <w:t xml:space="preserve"> là cơ quan thuộc Bộ Công Thương, có chức năng tiến hành tố tụng cạnh tranh, kiểm soát tập trung kinh tế, quyết định việc miễn trừ đối với thỏa thuận hạn chế cạnh tranh bị cấm, giải quyết khiếu nại quyết định xử lý vụ việc cạnh tranh theo quy định của pháp luật, tham mưu giúp Bộ trưởng Bộ Công Thương thực hiện quản lý nhà nước về cạnh tranh, bảo vệ quyền lợi người tiêu dùng và quản lý hoạt động kinh doanh theo phương thức đa cấp. Do đó, </w:t>
      </w:r>
      <w:r w:rsidRPr="00570807">
        <w:rPr>
          <w:rFonts w:ascii="Times New Roman" w:hAnsi="Times New Roman"/>
          <w:i/>
          <w:iCs/>
          <w:szCs w:val="28"/>
          <w:lang w:val="vi-VN" w:eastAsia="x-none"/>
        </w:rPr>
        <w:t xml:space="preserve">chức năng, nhiệm vụ của </w:t>
      </w:r>
      <w:r w:rsidR="0040308B" w:rsidRPr="00570807">
        <w:rPr>
          <w:rFonts w:ascii="Times New Roman" w:hAnsi="Times New Roman"/>
          <w:i/>
          <w:iCs/>
          <w:szCs w:val="28"/>
          <w:lang w:val="vi-VN" w:eastAsia="x-none"/>
        </w:rPr>
        <w:t xml:space="preserve">Ủy </w:t>
      </w:r>
      <w:r w:rsidR="003C2A16" w:rsidRPr="00570807">
        <w:rPr>
          <w:rFonts w:ascii="Times New Roman" w:hAnsi="Times New Roman"/>
          <w:i/>
          <w:iCs/>
          <w:szCs w:val="28"/>
          <w:lang w:val="vi-VN" w:eastAsia="x-none"/>
        </w:rPr>
        <w:t>ban</w:t>
      </w:r>
      <w:r w:rsidRPr="00570807">
        <w:rPr>
          <w:rFonts w:ascii="Times New Roman" w:hAnsi="Times New Roman"/>
          <w:i/>
          <w:iCs/>
          <w:szCs w:val="28"/>
          <w:lang w:val="vi-VN" w:eastAsia="x-none"/>
        </w:rPr>
        <w:t xml:space="preserve"> </w:t>
      </w:r>
      <w:r w:rsidR="00876E41" w:rsidRPr="00570807">
        <w:rPr>
          <w:rFonts w:ascii="Times New Roman" w:hAnsi="Times New Roman"/>
          <w:i/>
          <w:iCs/>
          <w:szCs w:val="28"/>
          <w:lang w:val="vi-VN" w:eastAsia="x-none"/>
        </w:rPr>
        <w:t xml:space="preserve">Cạnh tranh Quốc gia </w:t>
      </w:r>
      <w:r w:rsidRPr="00570807">
        <w:rPr>
          <w:rFonts w:ascii="Times New Roman" w:hAnsi="Times New Roman"/>
          <w:i/>
          <w:iCs/>
          <w:szCs w:val="28"/>
          <w:lang w:val="vi-VN" w:eastAsia="x-none"/>
        </w:rPr>
        <w:t>mang tính đặc thù riêng,</w:t>
      </w:r>
      <w:r w:rsidRPr="00433C48">
        <w:rPr>
          <w:rFonts w:ascii="Times New Roman" w:hAnsi="Times New Roman"/>
          <w:szCs w:val="28"/>
          <w:lang w:val="vi-VN" w:eastAsia="x-none"/>
        </w:rPr>
        <w:t xml:space="preserve"> cùng lúc thực hiện hai nhiệm vụ: </w:t>
      </w:r>
    </w:p>
    <w:p w14:paraId="189A44C2" w14:textId="77777777" w:rsidR="00433C48" w:rsidRPr="00433C48" w:rsidRDefault="00433C48" w:rsidP="009D53C0">
      <w:pPr>
        <w:spacing w:before="120" w:afterLines="0" w:after="120"/>
        <w:ind w:firstLine="720"/>
        <w:jc w:val="both"/>
        <w:rPr>
          <w:rFonts w:ascii="Times New Roman" w:hAnsi="Times New Roman"/>
          <w:szCs w:val="28"/>
          <w:lang w:val="vi-VN" w:eastAsia="x-none"/>
        </w:rPr>
      </w:pPr>
      <w:bookmarkStart w:id="3" w:name="_Hlk143087897"/>
      <w:r w:rsidRPr="00433C48">
        <w:rPr>
          <w:rFonts w:ascii="Times New Roman" w:hAnsi="Times New Roman"/>
          <w:szCs w:val="28"/>
          <w:lang w:val="vi-VN" w:eastAsia="x-none"/>
        </w:rPr>
        <w:t>- Quản lý nhà nước trong ngành, lĩnh vực được phân công;</w:t>
      </w:r>
    </w:p>
    <w:p w14:paraId="714C7D3F" w14:textId="77777777" w:rsidR="00433C48" w:rsidRPr="00433C48" w:rsidRDefault="00433C48" w:rsidP="009D53C0">
      <w:pPr>
        <w:spacing w:before="120" w:afterLines="0" w:after="120"/>
        <w:ind w:firstLine="720"/>
        <w:jc w:val="both"/>
        <w:rPr>
          <w:rFonts w:ascii="Times New Roman" w:hAnsi="Times New Roman"/>
          <w:szCs w:val="28"/>
          <w:lang w:val="vi-VN" w:eastAsia="x-none"/>
        </w:rPr>
      </w:pPr>
      <w:r w:rsidRPr="00433C48">
        <w:rPr>
          <w:rFonts w:ascii="Times New Roman" w:hAnsi="Times New Roman"/>
          <w:szCs w:val="28"/>
          <w:lang w:val="vi-VN" w:eastAsia="x-none"/>
        </w:rPr>
        <w:t>- Chức năng tố tụng cạnh tranh.</w:t>
      </w:r>
    </w:p>
    <w:p w14:paraId="1E6DD1A0" w14:textId="77777777" w:rsidR="00433C48" w:rsidRPr="00845B85" w:rsidRDefault="00433C48" w:rsidP="009D53C0">
      <w:pPr>
        <w:spacing w:before="120" w:afterLines="0" w:after="120"/>
        <w:ind w:firstLine="720"/>
        <w:jc w:val="both"/>
        <w:rPr>
          <w:rFonts w:ascii="Times New Roman" w:hAnsi="Times New Roman"/>
          <w:szCs w:val="28"/>
          <w:lang w:val="vi-VN"/>
        </w:rPr>
      </w:pPr>
      <w:bookmarkStart w:id="4" w:name="_Hlk143154911"/>
      <w:bookmarkEnd w:id="3"/>
      <w:r w:rsidRPr="00845B85">
        <w:rPr>
          <w:rFonts w:ascii="Times New Roman" w:hAnsi="Times New Roman"/>
          <w:szCs w:val="28"/>
          <w:lang w:val="vi-VN" w:eastAsia="x-none"/>
        </w:rPr>
        <w:t xml:space="preserve">Khoản 3 Điều 4 Nghị định </w:t>
      </w:r>
      <w:r w:rsidRPr="00845B85">
        <w:rPr>
          <w:rFonts w:ascii="Times New Roman" w:hAnsi="Times New Roman"/>
          <w:szCs w:val="28"/>
          <w:lang w:val="vi-VN"/>
        </w:rPr>
        <w:t xml:space="preserve">03/2023/NĐ-CP quy định </w:t>
      </w:r>
      <w:r w:rsidRPr="00845B85">
        <w:rPr>
          <w:rFonts w:ascii="Times New Roman" w:hAnsi="Times New Roman"/>
          <w:i/>
          <w:szCs w:val="28"/>
          <w:lang w:val="vi-VN"/>
        </w:rPr>
        <w:t>“Thành viên Ủy ban Cạnh tranh Quốc gia, người tiến hành tố tụng cạnh tranh, người giám định, người phiên dịch, người làm chứng được hưởng chế độ bồi dưỡng theo Quyết định của Thủ tướng Chính phủ”</w:t>
      </w:r>
      <w:r w:rsidRPr="00845B85">
        <w:rPr>
          <w:rFonts w:ascii="Times New Roman" w:hAnsi="Times New Roman"/>
          <w:szCs w:val="28"/>
          <w:lang w:val="vi-VN"/>
        </w:rPr>
        <w:t xml:space="preserve">. </w:t>
      </w:r>
    </w:p>
    <w:p w14:paraId="760FA4CA" w14:textId="1774FF1A" w:rsidR="00433C48" w:rsidRPr="00845B85" w:rsidRDefault="00433C48" w:rsidP="009D53C0">
      <w:pPr>
        <w:spacing w:before="120" w:afterLines="0" w:after="120"/>
        <w:ind w:firstLine="720"/>
        <w:jc w:val="both"/>
        <w:rPr>
          <w:rFonts w:ascii="Times New Roman" w:hAnsi="Times New Roman"/>
          <w:szCs w:val="28"/>
          <w:lang w:val="vi-VN"/>
        </w:rPr>
      </w:pPr>
      <w:bookmarkStart w:id="5" w:name="_Hlk143088974"/>
      <w:bookmarkEnd w:id="4"/>
      <w:r w:rsidRPr="00845B85">
        <w:rPr>
          <w:rFonts w:ascii="Times New Roman" w:hAnsi="Times New Roman"/>
          <w:szCs w:val="28"/>
          <w:lang w:val="vi-VN"/>
        </w:rPr>
        <w:t xml:space="preserve">Khoản 3 Điều 5 </w:t>
      </w:r>
      <w:bookmarkStart w:id="6" w:name="_Hlk142031163"/>
      <w:r w:rsidRPr="00A927F5">
        <w:rPr>
          <w:rFonts w:ascii="Times New Roman" w:hAnsi="Times New Roman"/>
          <w:szCs w:val="28"/>
          <w:lang w:val="vi-VN"/>
        </w:rPr>
        <w:t>Thông tư số 63/2021/TT-BTC ngày 29 tháng 7 năm 2021 của Bộ Tài chính</w:t>
      </w:r>
      <w:r w:rsidRPr="00845B85">
        <w:rPr>
          <w:rFonts w:ascii="Times New Roman" w:hAnsi="Times New Roman"/>
          <w:szCs w:val="28"/>
          <w:lang w:val="vi-VN"/>
        </w:rPr>
        <w:t xml:space="preserve"> quy định lập, quản lý và sử dụng kinh phí chi thường xuyên trong quá trình thẩm định hồ sơ đề nghị hưởng miễn trừ đối với thỏa thuận hạn chế cạnh </w:t>
      </w:r>
      <w:r w:rsidRPr="00845B85">
        <w:rPr>
          <w:rFonts w:ascii="Times New Roman" w:hAnsi="Times New Roman"/>
          <w:szCs w:val="28"/>
          <w:lang w:val="vi-VN"/>
        </w:rPr>
        <w:lastRenderedPageBreak/>
        <w:t xml:space="preserve">tranh, trong quá trình thẩm định hồ sơ thông báo tập trung kinh tế, trong quá trình điều tra các vụ việc cạnh tranh và trong tố tụng cạnh tranh (Thông tư 63/2021/TT-BTC) </w:t>
      </w:r>
      <w:r w:rsidRPr="00A927F5">
        <w:rPr>
          <w:rFonts w:ascii="Times New Roman" w:hAnsi="Times New Roman"/>
          <w:szCs w:val="28"/>
          <w:lang w:val="vi-VN"/>
        </w:rPr>
        <w:t>quy định chi tố tụng cạnh tranh cho người tiến hành, người tham gia tố tụng cạnh tranh thực hiện theo Quyết định số 35/2016/QĐ-TTg</w:t>
      </w:r>
      <w:bookmarkEnd w:id="6"/>
      <w:r w:rsidRPr="00A927F5">
        <w:rPr>
          <w:rFonts w:ascii="Times New Roman" w:hAnsi="Times New Roman"/>
          <w:szCs w:val="28"/>
          <w:lang w:val="vi-VN"/>
        </w:rPr>
        <w:t xml:space="preserve"> ngày 23 tháng 8 năm 2016 của Thủ tướng Chính phủ</w:t>
      </w:r>
      <w:r w:rsidRPr="00845B85">
        <w:rPr>
          <w:rFonts w:ascii="Times New Roman" w:hAnsi="Times New Roman"/>
          <w:szCs w:val="28"/>
          <w:lang w:val="vi-VN"/>
        </w:rPr>
        <w:t xml:space="preserve"> về chế độ bồi dưỡng đối với thành viên Hội đồng Cạnh tranh và người tiến hành, người tham gia tố tụng cạnh tranh </w:t>
      </w:r>
      <w:bookmarkEnd w:id="5"/>
      <w:r w:rsidRPr="00845B85">
        <w:rPr>
          <w:rFonts w:ascii="Times New Roman" w:hAnsi="Times New Roman"/>
          <w:szCs w:val="28"/>
          <w:lang w:val="vi-VN"/>
        </w:rPr>
        <w:t xml:space="preserve">(Quyết định 35/2016/QĐ-TTg). </w:t>
      </w:r>
    </w:p>
    <w:p w14:paraId="7CFB74C5" w14:textId="7B86EAD0" w:rsidR="007C472B" w:rsidRPr="00381057" w:rsidRDefault="007C472B" w:rsidP="009D53C0">
      <w:pPr>
        <w:spacing w:before="120" w:afterLines="0" w:after="120"/>
        <w:ind w:firstLine="720"/>
        <w:jc w:val="both"/>
        <w:rPr>
          <w:rFonts w:ascii="Times New Roman" w:hAnsi="Times New Roman"/>
          <w:szCs w:val="28"/>
          <w:lang w:val="vi-VN"/>
        </w:rPr>
      </w:pPr>
      <w:r w:rsidRPr="00845B85">
        <w:rPr>
          <w:rFonts w:ascii="Times New Roman" w:hAnsi="Times New Roman"/>
          <w:b/>
          <w:i/>
          <w:szCs w:val="28"/>
          <w:lang w:val="vi-VN"/>
        </w:rPr>
        <w:t>2. Cơ sở thực tiễn</w:t>
      </w:r>
    </w:p>
    <w:p w14:paraId="5ECF76DD" w14:textId="77E8D454" w:rsidR="00D505D7" w:rsidRPr="00845B85" w:rsidRDefault="00B6002B" w:rsidP="009D53C0">
      <w:pPr>
        <w:spacing w:before="120" w:afterLines="0" w:after="120"/>
        <w:ind w:firstLine="720"/>
        <w:jc w:val="both"/>
        <w:rPr>
          <w:rFonts w:ascii="Times New Roman" w:hAnsi="Times New Roman"/>
          <w:lang w:val="vi-VN"/>
        </w:rPr>
      </w:pPr>
      <w:r w:rsidRPr="00845B85">
        <w:rPr>
          <w:rFonts w:ascii="Times New Roman" w:hAnsi="Times New Roman"/>
          <w:b/>
          <w:bCs/>
          <w:i/>
          <w:iCs/>
          <w:lang w:val="vi-VN"/>
        </w:rPr>
        <w:t>2.1.</w:t>
      </w:r>
      <w:r w:rsidRPr="00845B85">
        <w:rPr>
          <w:rFonts w:ascii="Times New Roman" w:hAnsi="Times New Roman"/>
          <w:lang w:val="vi-VN"/>
        </w:rPr>
        <w:t xml:space="preserve"> </w:t>
      </w:r>
      <w:r w:rsidR="00D505D7" w:rsidRPr="00845B85">
        <w:rPr>
          <w:rFonts w:ascii="Times New Roman" w:hAnsi="Times New Roman"/>
          <w:lang w:val="vi-VN"/>
        </w:rPr>
        <w:t xml:space="preserve">Việc áp dụng chế độ bồi dưỡng đối với thành viên Hội đồng Cạnh tranh, người tiến hành tố tụng cạnh tranh, người tham gia tố tụng cạnh tranh </w:t>
      </w:r>
      <w:r w:rsidR="00D505D7" w:rsidRPr="00845B85">
        <w:rPr>
          <w:rFonts w:ascii="Times New Roman" w:hAnsi="Times New Roman"/>
          <w:b/>
          <w:bCs/>
          <w:lang w:val="vi-VN"/>
        </w:rPr>
        <w:t>là không mới</w:t>
      </w:r>
      <w:r w:rsidR="00D505D7" w:rsidRPr="00845B85">
        <w:rPr>
          <w:rFonts w:ascii="Times New Roman" w:hAnsi="Times New Roman"/>
          <w:lang w:val="vi-VN"/>
        </w:rPr>
        <w:t xml:space="preserve">, đã được quy định cụ thể tại các Quyết định của Thủ tướng Chính phủ. Cụ thể như sau: </w:t>
      </w:r>
    </w:p>
    <w:p w14:paraId="580FD274" w14:textId="77777777" w:rsidR="00D505D7" w:rsidRPr="00845B85" w:rsidRDefault="00D505D7" w:rsidP="009D53C0">
      <w:pPr>
        <w:spacing w:before="120" w:afterLines="0" w:after="120"/>
        <w:ind w:firstLine="720"/>
        <w:jc w:val="both"/>
        <w:rPr>
          <w:rFonts w:ascii="Times New Roman" w:hAnsi="Times New Roman"/>
          <w:lang w:val="vi-VN"/>
        </w:rPr>
      </w:pPr>
      <w:r w:rsidRPr="00845B85">
        <w:rPr>
          <w:rFonts w:ascii="Times New Roman" w:hAnsi="Times New Roman"/>
          <w:lang w:val="vi-VN"/>
        </w:rPr>
        <w:t xml:space="preserve">- Ngày 15 tháng 12 năm 2010, Thủ tướng Chính phủ đã ban hành Quyết định số 82/2010/QĐ-TTg áp dụng một số chế độ bồi dưỡng đối với thành viên Hội đồng Cạnh tranh kiêm nhiệm và người tiến hành, người tham gia tố tụng cạnh tranh tại phiên điều trần. </w:t>
      </w:r>
    </w:p>
    <w:p w14:paraId="720981A2" w14:textId="24A0FB8F" w:rsidR="00D505D7" w:rsidRPr="00845B85" w:rsidRDefault="00D505D7" w:rsidP="009D53C0">
      <w:pPr>
        <w:spacing w:before="120" w:afterLines="0" w:after="120"/>
        <w:ind w:firstLine="720"/>
        <w:jc w:val="both"/>
        <w:rPr>
          <w:rFonts w:ascii="Times New Roman" w:hAnsi="Times New Roman"/>
          <w:lang w:val="vi-VN"/>
        </w:rPr>
      </w:pPr>
      <w:r w:rsidRPr="00845B85">
        <w:rPr>
          <w:rFonts w:ascii="Times New Roman" w:hAnsi="Times New Roman"/>
          <w:lang w:val="vi-VN"/>
        </w:rPr>
        <w:t>- Ngày 23 tháng 8 năm 2016, Thủ tướng Chính phủ ban hành Quyết định số 35/2016/QĐ-TTg</w:t>
      </w:r>
      <w:r w:rsidRPr="00D47931">
        <w:rPr>
          <w:rFonts w:ascii="Times New Roman" w:hAnsi="Times New Roman"/>
          <w:lang w:val="vi-VN"/>
        </w:rPr>
        <w:t xml:space="preserve"> quy định chế độ bồi dưỡng đối với thành viên Hội đồng Cạnh tranh, người tiến hành, người tham gia tố tụng cạnh tranh</w:t>
      </w:r>
      <w:r w:rsidRPr="00845B85">
        <w:rPr>
          <w:rFonts w:ascii="Times New Roman" w:hAnsi="Times New Roman"/>
          <w:lang w:val="vi-VN"/>
        </w:rPr>
        <w:t xml:space="preserve">, thay thế Quyết định số 82/2010/QĐ-TTg. </w:t>
      </w:r>
    </w:p>
    <w:p w14:paraId="29A8DDC1" w14:textId="68B4D246" w:rsidR="00B6002B" w:rsidRPr="00EE53EA" w:rsidRDefault="00B6002B"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b/>
          <w:bCs/>
          <w:i/>
          <w:iCs/>
          <w:szCs w:val="28"/>
          <w:lang w:val="vi-VN"/>
        </w:rPr>
        <w:t>2.2.</w:t>
      </w:r>
      <w:r w:rsidRPr="00845B85">
        <w:rPr>
          <w:rFonts w:ascii="Times New Roman" w:hAnsi="Times New Roman"/>
          <w:szCs w:val="28"/>
          <w:lang w:val="vi-VN"/>
        </w:rPr>
        <w:t xml:space="preserve"> Việc quy định </w:t>
      </w:r>
      <w:r w:rsidR="00276D85" w:rsidRPr="00D47931">
        <w:rPr>
          <w:rFonts w:ascii="Times New Roman" w:hAnsi="Times New Roman"/>
          <w:szCs w:val="28"/>
          <w:lang w:val="vi-VN"/>
        </w:rPr>
        <w:t xml:space="preserve">áp dụng </w:t>
      </w:r>
      <w:r w:rsidR="00490673" w:rsidRPr="00D47931">
        <w:rPr>
          <w:rFonts w:ascii="Times New Roman" w:hAnsi="Times New Roman"/>
          <w:szCs w:val="28"/>
          <w:lang w:val="vi-VN"/>
        </w:rPr>
        <w:t xml:space="preserve">chế độ bồi dưỡng đã được </w:t>
      </w:r>
      <w:r w:rsidR="00276D85" w:rsidRPr="00D47931">
        <w:rPr>
          <w:rFonts w:ascii="Times New Roman" w:hAnsi="Times New Roman"/>
          <w:szCs w:val="28"/>
          <w:lang w:val="vi-VN"/>
        </w:rPr>
        <w:t xml:space="preserve">quy định </w:t>
      </w:r>
      <w:r w:rsidR="00490673" w:rsidRPr="00D47931">
        <w:rPr>
          <w:rFonts w:ascii="Times New Roman" w:hAnsi="Times New Roman"/>
          <w:szCs w:val="28"/>
          <w:lang w:val="vi-VN"/>
        </w:rPr>
        <w:t xml:space="preserve">tại nhiều văn bản quy phạm pháp luật </w:t>
      </w:r>
      <w:r w:rsidRPr="00845B85">
        <w:rPr>
          <w:rFonts w:ascii="Times New Roman" w:hAnsi="Times New Roman"/>
          <w:szCs w:val="28"/>
          <w:lang w:val="vi-VN"/>
        </w:rPr>
        <w:t xml:space="preserve">khác. Cụ thể, Thủ tướng Chính phủ đã ban hành các </w:t>
      </w:r>
      <w:r w:rsidR="00490673" w:rsidRPr="00D47931">
        <w:rPr>
          <w:rFonts w:ascii="Times New Roman" w:hAnsi="Times New Roman"/>
          <w:szCs w:val="28"/>
          <w:lang w:val="vi-VN"/>
        </w:rPr>
        <w:t xml:space="preserve">Quyết định số 01/2014/QĐ-TTg </w:t>
      </w:r>
      <w:r w:rsidR="00276D85" w:rsidRPr="00D47931">
        <w:rPr>
          <w:rFonts w:ascii="Times New Roman" w:hAnsi="Times New Roman"/>
          <w:szCs w:val="28"/>
          <w:lang w:val="vi-VN"/>
        </w:rPr>
        <w:t xml:space="preserve">ngày 01 tháng 01 năm 2014 </w:t>
      </w:r>
      <w:r w:rsidR="00E17CE8" w:rsidRPr="00D47931">
        <w:rPr>
          <w:rFonts w:ascii="Times New Roman" w:hAnsi="Times New Roman"/>
          <w:szCs w:val="28"/>
          <w:lang w:val="vi-VN"/>
        </w:rPr>
        <w:t xml:space="preserve">về chế độ bồi dưỡng giám định tư pháp; Quyết định số 12/2014/QĐ-TTg ngày 27 tháng </w:t>
      </w:r>
      <w:r w:rsidR="00276D85" w:rsidRPr="00D47931">
        <w:rPr>
          <w:rFonts w:ascii="Times New Roman" w:hAnsi="Times New Roman"/>
          <w:szCs w:val="28"/>
          <w:lang w:val="vi-VN"/>
        </w:rPr>
        <w:t>0</w:t>
      </w:r>
      <w:r w:rsidR="00E17CE8" w:rsidRPr="00D47931">
        <w:rPr>
          <w:rFonts w:ascii="Times New Roman" w:hAnsi="Times New Roman"/>
          <w:szCs w:val="28"/>
          <w:lang w:val="vi-VN"/>
        </w:rPr>
        <w:t>1 năm 2014 quy định chế độ bồi dưỡng đối với công chức thanh tra chuyên ngành; Quyết định số 74/2009/QĐ-TTg về chế độ bồi dưỡng giám định tư pháp;</w:t>
      </w:r>
      <w:r w:rsidR="008F21E5">
        <w:rPr>
          <w:rFonts w:ascii="Times New Roman" w:hAnsi="Times New Roman"/>
          <w:szCs w:val="28"/>
          <w:lang w:val="vi-VN"/>
        </w:rPr>
        <w:t xml:space="preserve"> </w:t>
      </w:r>
      <w:bookmarkStart w:id="7" w:name="_Hlk143157056"/>
      <w:r w:rsidR="008F21E5" w:rsidRPr="00EE53EA">
        <w:rPr>
          <w:rFonts w:ascii="Times New Roman" w:hAnsi="Times New Roman"/>
          <w:szCs w:val="28"/>
          <w:lang w:val="vi-VN"/>
        </w:rPr>
        <w:t>Quyết định số 41/2012/QĐ-TTg ngày 05 tháng 10 năm 2012 của Thủ tướng Chính phủ về chế độ bồi dưỡng đối với người tham gia phiên tòa, phiên họp giải quyết việc dân sự;...</w:t>
      </w:r>
      <w:bookmarkEnd w:id="7"/>
    </w:p>
    <w:p w14:paraId="3D56A926" w14:textId="44A4F29D" w:rsidR="003B7D07" w:rsidRPr="00845B85" w:rsidRDefault="00B6002B"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 xml:space="preserve">Bên cạnh đó, Bộ Tài chính cũng ban hành </w:t>
      </w:r>
      <w:r w:rsidR="00E17CE8" w:rsidRPr="00D47931">
        <w:rPr>
          <w:rFonts w:ascii="Times New Roman" w:hAnsi="Times New Roman"/>
          <w:szCs w:val="28"/>
          <w:lang w:val="vi-VN"/>
        </w:rPr>
        <w:t xml:space="preserve">Thông tư 320/2016/TT-BTC </w:t>
      </w:r>
      <w:r w:rsidR="00276D85" w:rsidRPr="00D47931">
        <w:rPr>
          <w:rFonts w:ascii="Times New Roman" w:hAnsi="Times New Roman"/>
          <w:szCs w:val="28"/>
          <w:lang w:val="vi-VN"/>
        </w:rPr>
        <w:t xml:space="preserve">ngày 14 tháng 12 năm 2016 </w:t>
      </w:r>
      <w:r w:rsidR="00E17CE8" w:rsidRPr="00D47931">
        <w:rPr>
          <w:rFonts w:ascii="Times New Roman" w:hAnsi="Times New Roman"/>
          <w:szCs w:val="28"/>
          <w:lang w:val="vi-VN"/>
        </w:rPr>
        <w:t>của Bộ Tài chính quy định chế độ bồi dưỡng đối với người làm nhiệm vụ tiếp công dân, xử lý đơn khiếu nại, tố cáo, kiến nghị, phản ánh,...</w:t>
      </w:r>
    </w:p>
    <w:p w14:paraId="31F5EC1E" w14:textId="77777777" w:rsidR="00B6002B" w:rsidRPr="00D47931" w:rsidRDefault="00B6002B" w:rsidP="009D53C0">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b/>
          <w:bCs/>
          <w:i/>
          <w:iCs/>
          <w:szCs w:val="28"/>
          <w:lang w:val="vi-VN"/>
        </w:rPr>
        <w:t>2.3.</w:t>
      </w:r>
      <w:r w:rsidRPr="00845B85">
        <w:rPr>
          <w:rFonts w:ascii="Times New Roman" w:hAnsi="Times New Roman"/>
          <w:szCs w:val="28"/>
          <w:lang w:val="vi-VN"/>
        </w:rPr>
        <w:t xml:space="preserve"> T</w:t>
      </w:r>
      <w:r w:rsidR="00F934E9" w:rsidRPr="00D47931">
        <w:rPr>
          <w:rFonts w:ascii="Times New Roman" w:hAnsi="Times New Roman"/>
          <w:szCs w:val="28"/>
          <w:lang w:val="vi-VN"/>
        </w:rPr>
        <w:t xml:space="preserve">hực tiễn </w:t>
      </w:r>
      <w:r w:rsidR="00F934E9" w:rsidRPr="00845B85">
        <w:rPr>
          <w:rFonts w:ascii="Times New Roman" w:hAnsi="Times New Roman"/>
          <w:szCs w:val="28"/>
          <w:lang w:val="vi-VN"/>
        </w:rPr>
        <w:t xml:space="preserve">thực thi pháp luật cạnh tranh </w:t>
      </w:r>
      <w:r w:rsidR="00F934E9" w:rsidRPr="00D47931">
        <w:rPr>
          <w:rFonts w:ascii="Times New Roman" w:hAnsi="Times New Roman"/>
          <w:szCs w:val="28"/>
          <w:lang w:val="vi-VN"/>
        </w:rPr>
        <w:t>cho thấy hoạt động</w:t>
      </w:r>
      <w:r w:rsidRPr="00845B85">
        <w:rPr>
          <w:rFonts w:ascii="Times New Roman" w:hAnsi="Times New Roman"/>
          <w:szCs w:val="28"/>
          <w:lang w:val="vi-VN"/>
        </w:rPr>
        <w:t xml:space="preserve"> điều tra,</w:t>
      </w:r>
      <w:r w:rsidR="00F934E9" w:rsidRPr="00D47931">
        <w:rPr>
          <w:rFonts w:ascii="Times New Roman" w:hAnsi="Times New Roman"/>
          <w:szCs w:val="28"/>
          <w:lang w:val="vi-VN"/>
        </w:rPr>
        <w:t xml:space="preserve"> xử lý vụ việc hạn chế cạnh tranh và giải quyết khiếu nại quyết định xử lý vụ việc</w:t>
      </w:r>
      <w:r w:rsidR="00F934E9" w:rsidRPr="00845B85">
        <w:rPr>
          <w:rFonts w:ascii="Times New Roman" w:hAnsi="Times New Roman"/>
          <w:szCs w:val="28"/>
          <w:lang w:val="vi-VN"/>
        </w:rPr>
        <w:t xml:space="preserve"> cạnh tranh</w:t>
      </w:r>
      <w:r w:rsidR="00F934E9" w:rsidRPr="00D47931">
        <w:rPr>
          <w:rFonts w:ascii="Times New Roman" w:hAnsi="Times New Roman"/>
          <w:szCs w:val="28"/>
          <w:lang w:val="vi-VN"/>
        </w:rPr>
        <w:t xml:space="preserve"> là hoạt động tố tụng đòi hỏi tính chuyên môn cao, phức tạp và có nhiều điểm tương đồng với </w:t>
      </w:r>
      <w:r w:rsidRPr="00845B85">
        <w:rPr>
          <w:rFonts w:ascii="Times New Roman" w:hAnsi="Times New Roman"/>
          <w:szCs w:val="28"/>
          <w:lang w:val="vi-VN"/>
        </w:rPr>
        <w:t xml:space="preserve">các </w:t>
      </w:r>
      <w:r w:rsidR="00F934E9" w:rsidRPr="00D47931">
        <w:rPr>
          <w:rFonts w:ascii="Times New Roman" w:hAnsi="Times New Roman"/>
          <w:szCs w:val="28"/>
          <w:lang w:val="vi-VN"/>
        </w:rPr>
        <w:t xml:space="preserve">hoạt động tố tụng </w:t>
      </w:r>
      <w:r w:rsidRPr="00845B85">
        <w:rPr>
          <w:rFonts w:ascii="Times New Roman" w:hAnsi="Times New Roman"/>
          <w:szCs w:val="28"/>
          <w:lang w:val="vi-VN"/>
        </w:rPr>
        <w:t>khác</w:t>
      </w:r>
      <w:r w:rsidR="00F934E9" w:rsidRPr="00D47931">
        <w:rPr>
          <w:rFonts w:ascii="Times New Roman" w:hAnsi="Times New Roman"/>
          <w:szCs w:val="28"/>
          <w:lang w:val="vi-VN"/>
        </w:rPr>
        <w:t xml:space="preserve">. </w:t>
      </w:r>
    </w:p>
    <w:p w14:paraId="222D1A41" w14:textId="3E985708" w:rsidR="00C413F0" w:rsidRPr="00845B85" w:rsidRDefault="00E2490B"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i/>
          <w:iCs/>
          <w:szCs w:val="28"/>
          <w:lang w:val="vi-VN"/>
        </w:rPr>
        <w:t>2.3.1.</w:t>
      </w:r>
      <w:r w:rsidRPr="00845B85">
        <w:rPr>
          <w:rFonts w:ascii="Times New Roman" w:hAnsi="Times New Roman"/>
          <w:szCs w:val="28"/>
          <w:lang w:val="vi-VN"/>
        </w:rPr>
        <w:t xml:space="preserve"> </w:t>
      </w:r>
      <w:r w:rsidR="00C413F0" w:rsidRPr="00845B85">
        <w:rPr>
          <w:rFonts w:ascii="Times New Roman" w:hAnsi="Times New Roman"/>
          <w:szCs w:val="28"/>
          <w:lang w:val="vi-VN"/>
        </w:rPr>
        <w:t>Trước khi</w:t>
      </w:r>
      <w:r w:rsidR="00B6002B" w:rsidRPr="00D47931">
        <w:rPr>
          <w:rFonts w:ascii="Times New Roman" w:hAnsi="Times New Roman"/>
          <w:szCs w:val="28"/>
          <w:lang w:val="vi-VN"/>
        </w:rPr>
        <w:t xml:space="preserve"> Luật Cạnh tranh năm 2018 được ban hành</w:t>
      </w:r>
      <w:r w:rsidR="00C413F0" w:rsidRPr="00845B85">
        <w:rPr>
          <w:rFonts w:ascii="Times New Roman" w:hAnsi="Times New Roman"/>
          <w:szCs w:val="28"/>
          <w:lang w:val="vi-VN"/>
        </w:rPr>
        <w:t xml:space="preserve"> (dẫn đến sự thành lập của Ủy ban Cạnh tranh Quốc gia)</w:t>
      </w:r>
      <w:r w:rsidR="00B6002B" w:rsidRPr="00845B85">
        <w:rPr>
          <w:rFonts w:ascii="Times New Roman" w:hAnsi="Times New Roman"/>
          <w:szCs w:val="28"/>
          <w:lang w:val="vi-VN"/>
        </w:rPr>
        <w:t xml:space="preserve">, </w:t>
      </w:r>
      <w:r w:rsidR="00C413F0" w:rsidRPr="00845B85">
        <w:rPr>
          <w:rFonts w:ascii="Times New Roman" w:hAnsi="Times New Roman"/>
          <w:szCs w:val="28"/>
          <w:lang w:val="vi-VN"/>
        </w:rPr>
        <w:t xml:space="preserve">cơ quan cạnh tranh gồm Cục Quản lý cạnh tranh (cơ quan điều tra) và </w:t>
      </w:r>
      <w:r w:rsidR="00B6002B" w:rsidRPr="00845B85">
        <w:rPr>
          <w:rFonts w:ascii="Times New Roman" w:hAnsi="Times New Roman"/>
          <w:szCs w:val="28"/>
          <w:lang w:val="vi-VN"/>
        </w:rPr>
        <w:t xml:space="preserve">Hội đồng Cạnh tranh </w:t>
      </w:r>
      <w:r w:rsidR="00C413F0" w:rsidRPr="00845B85">
        <w:rPr>
          <w:rFonts w:ascii="Times New Roman" w:hAnsi="Times New Roman"/>
          <w:szCs w:val="28"/>
          <w:lang w:val="vi-VN"/>
        </w:rPr>
        <w:t xml:space="preserve">theo quy định của Luật Cạnh tranh 2004 </w:t>
      </w:r>
      <w:r w:rsidR="00B6002B" w:rsidRPr="00845B85">
        <w:rPr>
          <w:rFonts w:ascii="Times New Roman" w:hAnsi="Times New Roman"/>
          <w:szCs w:val="28"/>
          <w:lang w:val="vi-VN"/>
        </w:rPr>
        <w:t>đã tiếp nhận hồ sơ và giải quyết các vụ việc cạnh tranh thuộc nhiều lĩnh vực của nền kinh tế như xăng dầu, bảo hiểm, điện ảnh</w:t>
      </w:r>
      <w:r w:rsidR="00B6002B" w:rsidRPr="00D47931">
        <w:rPr>
          <w:rFonts w:ascii="Times New Roman" w:hAnsi="Times New Roman"/>
          <w:szCs w:val="28"/>
          <w:lang w:val="vi-VN"/>
        </w:rPr>
        <w:t>, vận tải...</w:t>
      </w:r>
      <w:r w:rsidR="00B6002B" w:rsidRPr="00845B85">
        <w:rPr>
          <w:rFonts w:ascii="Times New Roman" w:hAnsi="Times New Roman"/>
          <w:szCs w:val="28"/>
          <w:lang w:val="vi-VN"/>
        </w:rPr>
        <w:t xml:space="preserve"> với tính chất và</w:t>
      </w:r>
      <w:r w:rsidR="00C413F0" w:rsidRPr="00845B85">
        <w:rPr>
          <w:rFonts w:ascii="Times New Roman" w:hAnsi="Times New Roman"/>
          <w:szCs w:val="28"/>
          <w:lang w:val="vi-VN"/>
        </w:rPr>
        <w:t xml:space="preserve"> quy </w:t>
      </w:r>
      <w:r w:rsidR="00C413F0" w:rsidRPr="00845B85">
        <w:rPr>
          <w:rFonts w:ascii="Times New Roman" w:hAnsi="Times New Roman"/>
          <w:szCs w:val="28"/>
          <w:lang w:val="vi-VN"/>
        </w:rPr>
        <w:lastRenderedPageBreak/>
        <w:t>mô,</w:t>
      </w:r>
      <w:r w:rsidR="00B6002B" w:rsidRPr="00845B85">
        <w:rPr>
          <w:rFonts w:ascii="Times New Roman" w:hAnsi="Times New Roman"/>
          <w:szCs w:val="28"/>
          <w:lang w:val="vi-VN"/>
        </w:rPr>
        <w:t xml:space="preserve"> mức độ</w:t>
      </w:r>
      <w:r w:rsidR="00C413F0" w:rsidRPr="00845B85">
        <w:rPr>
          <w:rFonts w:ascii="Times New Roman" w:hAnsi="Times New Roman"/>
          <w:szCs w:val="28"/>
          <w:lang w:val="vi-VN"/>
        </w:rPr>
        <w:t xml:space="preserve"> phức tạp cao, liên quan đến các thị trường có giá trị nhiều nghìn tỷ đồng với sự tham gia của số lượng lớn doanh nghiệp</w:t>
      </w:r>
      <w:r w:rsidR="00B6002B" w:rsidRPr="00845B85">
        <w:rPr>
          <w:rFonts w:ascii="Times New Roman" w:hAnsi="Times New Roman"/>
          <w:szCs w:val="28"/>
          <w:lang w:val="vi-VN"/>
        </w:rPr>
        <w:t xml:space="preserve">. </w:t>
      </w:r>
    </w:p>
    <w:p w14:paraId="4E74961A" w14:textId="64AB0B08" w:rsidR="00C413F0" w:rsidRPr="00845B85" w:rsidRDefault="00B6002B"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Trong</w:t>
      </w:r>
      <w:r w:rsidRPr="00D47931">
        <w:rPr>
          <w:rFonts w:ascii="Times New Roman" w:hAnsi="Times New Roman"/>
          <w:szCs w:val="28"/>
          <w:lang w:val="vi-VN"/>
        </w:rPr>
        <w:t xml:space="preserve"> quá trình </w:t>
      </w:r>
      <w:r w:rsidR="00C413F0" w:rsidRPr="00845B85">
        <w:rPr>
          <w:rFonts w:ascii="Times New Roman" w:hAnsi="Times New Roman"/>
          <w:szCs w:val="28"/>
          <w:lang w:val="vi-VN"/>
        </w:rPr>
        <w:t xml:space="preserve">điều tra, </w:t>
      </w:r>
      <w:r w:rsidRPr="00D47931">
        <w:rPr>
          <w:rFonts w:ascii="Times New Roman" w:hAnsi="Times New Roman"/>
          <w:szCs w:val="28"/>
          <w:lang w:val="vi-VN"/>
        </w:rPr>
        <w:t xml:space="preserve">xử lý vụ việc và giải quyết khiếu nại quyết định xử lý vụ việc, </w:t>
      </w:r>
      <w:r w:rsidR="00C413F0" w:rsidRPr="00845B85">
        <w:rPr>
          <w:rFonts w:ascii="Times New Roman" w:hAnsi="Times New Roman"/>
          <w:szCs w:val="28"/>
          <w:lang w:val="vi-VN"/>
        </w:rPr>
        <w:t xml:space="preserve">các điều tra viên và </w:t>
      </w:r>
      <w:r w:rsidRPr="00D47931">
        <w:rPr>
          <w:rFonts w:ascii="Times New Roman" w:hAnsi="Times New Roman"/>
          <w:szCs w:val="28"/>
          <w:lang w:val="vi-VN"/>
        </w:rPr>
        <w:t>các thành viên Hội đồng Cạnh tranh phải đối mặt với nhiều áp lực trong nghiên cứu, phân tích hồ sơ, tài liệu</w:t>
      </w:r>
      <w:r w:rsidR="00C413F0" w:rsidRPr="00845B85">
        <w:rPr>
          <w:rFonts w:ascii="Times New Roman" w:hAnsi="Times New Roman"/>
          <w:szCs w:val="28"/>
          <w:lang w:val="vi-VN"/>
        </w:rPr>
        <w:t xml:space="preserve"> như sau:</w:t>
      </w:r>
    </w:p>
    <w:p w14:paraId="0FA3BFF4" w14:textId="04BB4CC1" w:rsidR="00C413F0" w:rsidRPr="00845B85" w:rsidRDefault="00C413F0"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 xml:space="preserve">(i) </w:t>
      </w:r>
      <w:r w:rsidR="008F21E5">
        <w:rPr>
          <w:rFonts w:ascii="Times New Roman" w:hAnsi="Times New Roman"/>
          <w:szCs w:val="28"/>
          <w:lang w:val="vi-VN"/>
        </w:rPr>
        <w:t>T</w:t>
      </w:r>
      <w:r w:rsidRPr="00845B85">
        <w:rPr>
          <w:rFonts w:ascii="Times New Roman" w:hAnsi="Times New Roman"/>
          <w:szCs w:val="28"/>
          <w:lang w:val="vi-VN"/>
        </w:rPr>
        <w:t>hời gian điều tra vụ việc, tìm chứng cứ, xét hỏi và mang tính kỹ thuật cao;</w:t>
      </w:r>
    </w:p>
    <w:p w14:paraId="29556C04" w14:textId="17A23B86" w:rsidR="00C413F0" w:rsidRPr="00D47931" w:rsidRDefault="00C413F0"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 xml:space="preserve">(ii) </w:t>
      </w:r>
      <w:r w:rsidR="008F21E5">
        <w:rPr>
          <w:rFonts w:ascii="Times New Roman" w:hAnsi="Times New Roman"/>
          <w:szCs w:val="28"/>
          <w:lang w:val="vi-VN"/>
        </w:rPr>
        <w:t>K</w:t>
      </w:r>
      <w:r w:rsidR="00B6002B" w:rsidRPr="00D47931">
        <w:rPr>
          <w:rFonts w:ascii="Times New Roman" w:hAnsi="Times New Roman"/>
          <w:szCs w:val="28"/>
          <w:lang w:val="vi-VN"/>
        </w:rPr>
        <w:t>hối lượng thông tin</w:t>
      </w:r>
      <w:r w:rsidRPr="00845B85">
        <w:rPr>
          <w:rFonts w:ascii="Times New Roman" w:hAnsi="Times New Roman"/>
          <w:szCs w:val="28"/>
          <w:lang w:val="vi-VN"/>
        </w:rPr>
        <w:t xml:space="preserve"> cần phải phân tích</w:t>
      </w:r>
      <w:r w:rsidR="00B6002B" w:rsidRPr="00D47931">
        <w:rPr>
          <w:rFonts w:ascii="Times New Roman" w:hAnsi="Times New Roman"/>
          <w:szCs w:val="28"/>
          <w:lang w:val="vi-VN"/>
        </w:rPr>
        <w:t xml:space="preserve"> rất lớn</w:t>
      </w:r>
      <w:r w:rsidRPr="00845B85">
        <w:rPr>
          <w:rFonts w:ascii="Times New Roman" w:hAnsi="Times New Roman"/>
          <w:szCs w:val="28"/>
          <w:lang w:val="vi-VN"/>
        </w:rPr>
        <w:t>: H</w:t>
      </w:r>
      <w:r w:rsidR="00B6002B" w:rsidRPr="00D47931">
        <w:rPr>
          <w:rFonts w:ascii="Times New Roman" w:hAnsi="Times New Roman"/>
          <w:szCs w:val="28"/>
          <w:lang w:val="vi-VN"/>
        </w:rPr>
        <w:t>ồ sơ vụ việc có thể lên đến hàng chục nghìn tran</w:t>
      </w:r>
      <w:r w:rsidRPr="00845B85">
        <w:rPr>
          <w:rFonts w:ascii="Times New Roman" w:hAnsi="Times New Roman"/>
          <w:szCs w:val="28"/>
          <w:lang w:val="vi-VN"/>
        </w:rPr>
        <w:t>g tài liệu với hàng nghìn bút lục</w:t>
      </w:r>
      <w:r w:rsidR="00B6002B" w:rsidRPr="00D47931">
        <w:rPr>
          <w:rFonts w:ascii="Times New Roman" w:hAnsi="Times New Roman"/>
          <w:szCs w:val="28"/>
          <w:lang w:val="vi-VN"/>
        </w:rPr>
        <w:t xml:space="preserve">. </w:t>
      </w:r>
    </w:p>
    <w:p w14:paraId="2FB9650A" w14:textId="475018A7" w:rsidR="00C413F0" w:rsidRPr="00D47931" w:rsidRDefault="00C413F0"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 xml:space="preserve">(ii) </w:t>
      </w:r>
      <w:r w:rsidR="008F21E5">
        <w:rPr>
          <w:rFonts w:ascii="Times New Roman" w:hAnsi="Times New Roman"/>
          <w:szCs w:val="28"/>
          <w:lang w:val="vi-VN"/>
        </w:rPr>
        <w:t>Á</w:t>
      </w:r>
      <w:r w:rsidRPr="00D47931">
        <w:rPr>
          <w:rFonts w:ascii="Times New Roman" w:hAnsi="Times New Roman"/>
          <w:szCs w:val="28"/>
          <w:lang w:val="vi-VN"/>
        </w:rPr>
        <w:t xml:space="preserve">p lực về mặt thời gian </w:t>
      </w:r>
      <w:r w:rsidRPr="00845B85">
        <w:rPr>
          <w:rFonts w:ascii="Times New Roman" w:hAnsi="Times New Roman"/>
          <w:szCs w:val="28"/>
          <w:lang w:val="vi-VN"/>
        </w:rPr>
        <w:t xml:space="preserve">của </w:t>
      </w:r>
      <w:r w:rsidRPr="00D47931">
        <w:rPr>
          <w:rFonts w:ascii="Times New Roman" w:hAnsi="Times New Roman"/>
          <w:szCs w:val="28"/>
          <w:lang w:val="vi-VN"/>
        </w:rPr>
        <w:t>quy trình tố tụng cạnh tranh theo Luật định</w:t>
      </w:r>
      <w:r w:rsidRPr="00845B85">
        <w:rPr>
          <w:rFonts w:ascii="Times New Roman" w:hAnsi="Times New Roman"/>
          <w:szCs w:val="28"/>
          <w:lang w:val="vi-VN"/>
        </w:rPr>
        <w:t>: các mốc thời gian về điều tra, xử lý được cố định trong khi</w:t>
      </w:r>
      <w:r w:rsidR="00B6002B" w:rsidRPr="00D47931">
        <w:rPr>
          <w:rFonts w:ascii="Times New Roman" w:hAnsi="Times New Roman"/>
          <w:szCs w:val="28"/>
          <w:lang w:val="vi-VN"/>
        </w:rPr>
        <w:t xml:space="preserve"> lượng thông tin cung cấp bổ sung từ các bên liên quan </w:t>
      </w:r>
      <w:r w:rsidRPr="00845B85">
        <w:rPr>
          <w:rFonts w:ascii="Times New Roman" w:hAnsi="Times New Roman"/>
          <w:szCs w:val="28"/>
          <w:lang w:val="vi-VN"/>
        </w:rPr>
        <w:t>được</w:t>
      </w:r>
      <w:r w:rsidR="00B6002B" w:rsidRPr="00D47931">
        <w:rPr>
          <w:rFonts w:ascii="Times New Roman" w:hAnsi="Times New Roman"/>
          <w:szCs w:val="28"/>
          <w:lang w:val="vi-VN"/>
        </w:rPr>
        <w:t xml:space="preserve"> gửi đến </w:t>
      </w:r>
      <w:r w:rsidRPr="00845B85">
        <w:rPr>
          <w:rFonts w:ascii="Times New Roman" w:hAnsi="Times New Roman"/>
          <w:szCs w:val="28"/>
          <w:lang w:val="vi-VN"/>
        </w:rPr>
        <w:t xml:space="preserve">liên tục, </w:t>
      </w:r>
      <w:r w:rsidR="00B6002B" w:rsidRPr="00D47931">
        <w:rPr>
          <w:rFonts w:ascii="Times New Roman" w:hAnsi="Times New Roman"/>
          <w:szCs w:val="28"/>
          <w:lang w:val="vi-VN"/>
        </w:rPr>
        <w:t xml:space="preserve">trong bất cứ giai đoạn nào của quá trình </w:t>
      </w:r>
      <w:r w:rsidRPr="00845B85">
        <w:rPr>
          <w:rFonts w:ascii="Times New Roman" w:hAnsi="Times New Roman"/>
          <w:szCs w:val="28"/>
          <w:lang w:val="vi-VN"/>
        </w:rPr>
        <w:t xml:space="preserve">điều tra, xử lý </w:t>
      </w:r>
      <w:r w:rsidR="00B6002B" w:rsidRPr="00D47931">
        <w:rPr>
          <w:rFonts w:ascii="Times New Roman" w:hAnsi="Times New Roman"/>
          <w:szCs w:val="28"/>
          <w:lang w:val="vi-VN"/>
        </w:rPr>
        <w:t>đòi hỏi các</w:t>
      </w:r>
      <w:r w:rsidRPr="00845B85">
        <w:rPr>
          <w:rFonts w:ascii="Times New Roman" w:hAnsi="Times New Roman"/>
          <w:szCs w:val="28"/>
          <w:lang w:val="vi-VN"/>
        </w:rPr>
        <w:t xml:space="preserve"> điều tra viên,</w:t>
      </w:r>
      <w:r w:rsidR="00B6002B" w:rsidRPr="00D47931">
        <w:rPr>
          <w:rFonts w:ascii="Times New Roman" w:hAnsi="Times New Roman"/>
          <w:szCs w:val="28"/>
          <w:lang w:val="vi-VN"/>
        </w:rPr>
        <w:t xml:space="preserve"> thành viên Hội đồng xử lý vụ việc và thành viên Hội đồng giải quyết khiếu nại quyết định xử lý vụ việc phải </w:t>
      </w:r>
      <w:r w:rsidRPr="00845B85">
        <w:rPr>
          <w:rFonts w:ascii="Times New Roman" w:hAnsi="Times New Roman"/>
          <w:szCs w:val="28"/>
          <w:lang w:val="vi-VN"/>
        </w:rPr>
        <w:t>thường xuyên làm việc ngoài giờ làm việc hành chính, đầu tư nhiều công sức, trí tuệ</w:t>
      </w:r>
      <w:r w:rsidR="00B6002B" w:rsidRPr="00D47931">
        <w:rPr>
          <w:rFonts w:ascii="Times New Roman" w:hAnsi="Times New Roman"/>
          <w:szCs w:val="28"/>
          <w:lang w:val="vi-VN"/>
        </w:rPr>
        <w:t xml:space="preserve">. </w:t>
      </w:r>
    </w:p>
    <w:p w14:paraId="72C85B88" w14:textId="6B6A2458" w:rsidR="00C413F0" w:rsidRPr="00845B85" w:rsidRDefault="00C413F0" w:rsidP="00B6002B">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 xml:space="preserve">(iv) Các vụ việc với quy mô lớn, liên quan đến nhiều lĩnh vực kinh tế, tài chính </w:t>
      </w:r>
      <w:r w:rsidR="00E2490B" w:rsidRPr="00845B85">
        <w:rPr>
          <w:rFonts w:ascii="Times New Roman" w:hAnsi="Times New Roman"/>
          <w:szCs w:val="28"/>
          <w:lang w:val="vi-VN"/>
        </w:rPr>
        <w:t>nên cần sự công tâm, khách quan từ các điều tra viên, thành viên xử lý vụ việc.</w:t>
      </w:r>
    </w:p>
    <w:p w14:paraId="16FF61DD" w14:textId="517D7042" w:rsidR="00E2490B" w:rsidRPr="00845B85" w:rsidRDefault="00E2490B" w:rsidP="009D53C0">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szCs w:val="28"/>
          <w:lang w:val="vi-VN"/>
        </w:rPr>
        <w:t xml:space="preserve">(v) </w:t>
      </w:r>
      <w:r w:rsidR="008F198C" w:rsidRPr="00D47931">
        <w:rPr>
          <w:rFonts w:ascii="Times New Roman" w:hAnsi="Times New Roman"/>
          <w:szCs w:val="28"/>
          <w:lang w:val="vi-VN"/>
        </w:rPr>
        <w:t xml:space="preserve">Thực tiễn </w:t>
      </w:r>
      <w:r w:rsidR="0058383E" w:rsidRPr="00D47931">
        <w:rPr>
          <w:rFonts w:ascii="Times New Roman" w:hAnsi="Times New Roman"/>
          <w:szCs w:val="28"/>
          <w:lang w:val="vi-VN"/>
        </w:rPr>
        <w:t xml:space="preserve">hoạt động </w:t>
      </w:r>
      <w:r w:rsidRPr="00845B85">
        <w:rPr>
          <w:rFonts w:ascii="Times New Roman" w:hAnsi="Times New Roman"/>
          <w:szCs w:val="28"/>
          <w:lang w:val="vi-VN"/>
        </w:rPr>
        <w:t xml:space="preserve">điều tra, </w:t>
      </w:r>
      <w:r w:rsidR="0058383E" w:rsidRPr="00D47931">
        <w:rPr>
          <w:rFonts w:ascii="Times New Roman" w:hAnsi="Times New Roman"/>
          <w:szCs w:val="28"/>
          <w:lang w:val="vi-VN"/>
        </w:rPr>
        <w:t xml:space="preserve">xử lý vụ việc và giải quyết khiếu nại quyết định xử lý vụ việc </w:t>
      </w:r>
      <w:r w:rsidRPr="00845B85">
        <w:rPr>
          <w:rFonts w:ascii="Times New Roman" w:hAnsi="Times New Roman"/>
          <w:szCs w:val="28"/>
          <w:lang w:val="vi-VN"/>
        </w:rPr>
        <w:t xml:space="preserve">của các cơ quan cạnh tranh (điều tra viên, thành viên Hội đồng xử lý, Hội đồng giải quyết khiếu nại) đã </w:t>
      </w:r>
      <w:r w:rsidR="003B7D07" w:rsidRPr="00D47931">
        <w:rPr>
          <w:rFonts w:ascii="Times New Roman" w:hAnsi="Times New Roman"/>
          <w:szCs w:val="28"/>
          <w:lang w:val="vi-VN"/>
        </w:rPr>
        <w:t>góp phần không nhỏ trong việc ngăn chặn các hành vi vi phạm pháp luật cạnh tranh</w:t>
      </w:r>
      <w:r w:rsidRPr="00845B85">
        <w:rPr>
          <w:rFonts w:ascii="Times New Roman" w:hAnsi="Times New Roman"/>
          <w:szCs w:val="28"/>
          <w:lang w:val="vi-VN"/>
        </w:rPr>
        <w:t>, làm lành mạnh hóa thị trường, lĩnh vực kinh tế có liên quan</w:t>
      </w:r>
      <w:r w:rsidRPr="00D47931">
        <w:rPr>
          <w:rStyle w:val="FootnoteReference"/>
          <w:rFonts w:ascii="Times New Roman" w:hAnsi="Times New Roman"/>
          <w:szCs w:val="28"/>
          <w:lang w:val="en-SG"/>
        </w:rPr>
        <w:footnoteReference w:id="1"/>
      </w:r>
      <w:r w:rsidRPr="00845B85">
        <w:rPr>
          <w:rFonts w:ascii="Times New Roman" w:hAnsi="Times New Roman"/>
          <w:szCs w:val="28"/>
          <w:lang w:val="vi-VN"/>
        </w:rPr>
        <w:t>.</w:t>
      </w:r>
    </w:p>
    <w:p w14:paraId="4B525F9C" w14:textId="342B2AC5" w:rsidR="00F56C1E" w:rsidRDefault="00E2490B" w:rsidP="00F56C1E">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i/>
          <w:iCs/>
          <w:szCs w:val="28"/>
          <w:lang w:val="vi-VN"/>
        </w:rPr>
        <w:t>2.3.2.</w:t>
      </w:r>
      <w:r w:rsidRPr="00845B85">
        <w:rPr>
          <w:rFonts w:ascii="Times New Roman" w:hAnsi="Times New Roman"/>
          <w:szCs w:val="28"/>
          <w:lang w:val="vi-VN"/>
        </w:rPr>
        <w:t xml:space="preserve"> So với thời điểm Luật Cạnh tranh 2018 được Quốc hội ban hành và sự ra đời của Ủy ban Cạnh tranh Quốc gia năm 2023, với sự lớn mạnh của nền kinh tế Việt Nam (quy mô đã tăng gấp đôi so với năm 2015)</w:t>
      </w:r>
      <w:r w:rsidR="00D47931" w:rsidRPr="00845B85">
        <w:rPr>
          <w:rFonts w:ascii="Times New Roman" w:hAnsi="Times New Roman"/>
          <w:szCs w:val="28"/>
          <w:lang w:val="vi-VN"/>
        </w:rPr>
        <w:t xml:space="preserve"> và việc tham gia vào các khu vực thương mại tự do thế hệ mới trong đó đều yêu cầu các chế định về cạnh tranh</w:t>
      </w:r>
      <w:r w:rsidRPr="00845B85">
        <w:rPr>
          <w:rFonts w:ascii="Times New Roman" w:hAnsi="Times New Roman"/>
          <w:szCs w:val="28"/>
          <w:lang w:val="vi-VN"/>
        </w:rPr>
        <w:t xml:space="preserve">, </w:t>
      </w:r>
      <w:r w:rsidR="00CA53DE" w:rsidRPr="00845B85">
        <w:rPr>
          <w:rFonts w:ascii="Times New Roman" w:hAnsi="Times New Roman"/>
          <w:szCs w:val="28"/>
          <w:lang w:val="vi-VN"/>
        </w:rPr>
        <w:t>một</w:t>
      </w:r>
      <w:r w:rsidR="00CA53DE" w:rsidRPr="00D47931">
        <w:rPr>
          <w:rFonts w:ascii="Times New Roman" w:hAnsi="Times New Roman"/>
          <w:szCs w:val="28"/>
          <w:lang w:val="vi-VN"/>
        </w:rPr>
        <w:t xml:space="preserve"> số </w:t>
      </w:r>
      <w:r w:rsidR="00D47931" w:rsidRPr="00845B85">
        <w:rPr>
          <w:rFonts w:ascii="Times New Roman" w:hAnsi="Times New Roman"/>
          <w:szCs w:val="28"/>
          <w:lang w:val="vi-VN"/>
        </w:rPr>
        <w:t>nội dung</w:t>
      </w:r>
      <w:r w:rsidRPr="00845B85">
        <w:rPr>
          <w:rFonts w:ascii="Times New Roman" w:hAnsi="Times New Roman"/>
          <w:szCs w:val="28"/>
          <w:lang w:val="vi-VN"/>
        </w:rPr>
        <w:t xml:space="preserve"> bồi dưỡng</w:t>
      </w:r>
      <w:r w:rsidR="00CA53DE" w:rsidRPr="00D47931">
        <w:rPr>
          <w:rFonts w:ascii="Times New Roman" w:hAnsi="Times New Roman"/>
          <w:szCs w:val="28"/>
          <w:lang w:val="vi-VN"/>
        </w:rPr>
        <w:t xml:space="preserve"> tại Quyết định 35/2016/QĐ-TTg đã không còn phù hợp</w:t>
      </w:r>
      <w:r w:rsidR="00D47931" w:rsidRPr="00845B85">
        <w:rPr>
          <w:rFonts w:ascii="Times New Roman" w:hAnsi="Times New Roman"/>
          <w:szCs w:val="28"/>
          <w:lang w:val="vi-VN"/>
        </w:rPr>
        <w:t xml:space="preserve"> với </w:t>
      </w:r>
      <w:r w:rsidR="00CC0ABA" w:rsidRPr="00D47931">
        <w:rPr>
          <w:rFonts w:ascii="Times New Roman" w:hAnsi="Times New Roman"/>
          <w:szCs w:val="28"/>
          <w:lang w:val="vi-VN"/>
        </w:rPr>
        <w:t xml:space="preserve">tính đặc thù trong chức năng, nhiệm vụ của Ủy ban </w:t>
      </w:r>
      <w:r w:rsidR="00D47931" w:rsidRPr="00845B85">
        <w:rPr>
          <w:rFonts w:ascii="Times New Roman" w:hAnsi="Times New Roman"/>
          <w:szCs w:val="28"/>
          <w:lang w:val="vi-VN"/>
        </w:rPr>
        <w:t xml:space="preserve">Cạnh tranh Quốc gia. </w:t>
      </w:r>
      <w:r w:rsidR="00040FB9" w:rsidRPr="00845B85">
        <w:rPr>
          <w:rFonts w:ascii="Times New Roman" w:hAnsi="Times New Roman"/>
          <w:szCs w:val="28"/>
          <w:lang w:val="vi-VN"/>
        </w:rPr>
        <w:t>Bên</w:t>
      </w:r>
      <w:r w:rsidR="00040FB9" w:rsidRPr="00D47931">
        <w:rPr>
          <w:rFonts w:ascii="Times New Roman" w:hAnsi="Times New Roman"/>
          <w:szCs w:val="28"/>
          <w:lang w:val="vi-VN"/>
        </w:rPr>
        <w:t xml:space="preserve"> cạnh đó, </w:t>
      </w:r>
      <w:r w:rsidR="00D47931" w:rsidRPr="00F56C1E">
        <w:rPr>
          <w:rFonts w:ascii="Times New Roman" w:hAnsi="Times New Roman"/>
          <w:szCs w:val="28"/>
          <w:lang w:val="vi-VN"/>
        </w:rPr>
        <w:t xml:space="preserve">theo quy định của </w:t>
      </w:r>
      <w:r w:rsidR="00E2721C" w:rsidRPr="00F56C1E">
        <w:rPr>
          <w:rFonts w:ascii="Times New Roman" w:hAnsi="Times New Roman"/>
          <w:szCs w:val="28"/>
          <w:lang w:val="vi-VN"/>
        </w:rPr>
        <w:t>Luật Cạnh tranh 2018</w:t>
      </w:r>
      <w:r w:rsidR="00D47931" w:rsidRPr="00F56C1E">
        <w:rPr>
          <w:rFonts w:ascii="Times New Roman" w:hAnsi="Times New Roman"/>
          <w:szCs w:val="28"/>
          <w:lang w:val="vi-VN"/>
        </w:rPr>
        <w:t xml:space="preserve">, </w:t>
      </w:r>
      <w:r w:rsidR="00E2721C" w:rsidRPr="00F56C1E">
        <w:rPr>
          <w:rFonts w:ascii="Times New Roman" w:hAnsi="Times New Roman"/>
          <w:szCs w:val="28"/>
          <w:lang w:val="vi-VN"/>
        </w:rPr>
        <w:t xml:space="preserve">đối tượng là thành viên </w:t>
      </w:r>
      <w:r w:rsidR="00E2721C" w:rsidRPr="00F56C1E">
        <w:rPr>
          <w:rFonts w:ascii="Times New Roman" w:hAnsi="Times New Roman"/>
          <w:szCs w:val="28"/>
          <w:lang w:val="vi-VN"/>
        </w:rPr>
        <w:lastRenderedPageBreak/>
        <w:t>Ủy ban Cạnh tranh Quốc gia</w:t>
      </w:r>
      <w:r w:rsidR="00D47931" w:rsidRPr="00F56C1E">
        <w:rPr>
          <w:rFonts w:ascii="Times New Roman" w:hAnsi="Times New Roman"/>
          <w:szCs w:val="28"/>
          <w:lang w:val="vi-VN"/>
        </w:rPr>
        <w:t xml:space="preserve"> đã có thay đổi</w:t>
      </w:r>
      <w:r w:rsidR="00E2721C" w:rsidRPr="00F56C1E">
        <w:rPr>
          <w:rFonts w:ascii="Times New Roman" w:hAnsi="Times New Roman"/>
          <w:szCs w:val="28"/>
          <w:lang w:val="vi-VN"/>
        </w:rPr>
        <w:t xml:space="preserve"> </w:t>
      </w:r>
      <w:r w:rsidR="00D47931" w:rsidRPr="00F56C1E">
        <w:rPr>
          <w:rFonts w:ascii="Times New Roman" w:hAnsi="Times New Roman"/>
          <w:szCs w:val="28"/>
          <w:lang w:val="vi-VN"/>
        </w:rPr>
        <w:t>căn bản khi</w:t>
      </w:r>
      <w:r w:rsidR="00E2721C" w:rsidRPr="00F56C1E">
        <w:rPr>
          <w:rFonts w:ascii="Times New Roman" w:hAnsi="Times New Roman"/>
          <w:szCs w:val="28"/>
          <w:lang w:val="vi-VN"/>
        </w:rPr>
        <w:t xml:space="preserve"> </w:t>
      </w:r>
      <w:r w:rsidR="00D47931" w:rsidRPr="00F56C1E">
        <w:rPr>
          <w:rFonts w:ascii="Times New Roman" w:hAnsi="Times New Roman"/>
          <w:szCs w:val="28"/>
          <w:lang w:val="vi-VN"/>
        </w:rPr>
        <w:t xml:space="preserve">thành viên Ủy ban Cạnh tranh không chỉ bao gồm đối tượng là </w:t>
      </w:r>
      <w:r w:rsidR="00E2721C" w:rsidRPr="00F56C1E">
        <w:rPr>
          <w:rFonts w:ascii="Times New Roman" w:hAnsi="Times New Roman"/>
          <w:szCs w:val="28"/>
          <w:lang w:val="vi-VN"/>
        </w:rPr>
        <w:t xml:space="preserve">công chức của Bộ, ngành mà </w:t>
      </w:r>
      <w:r w:rsidR="00D47931" w:rsidRPr="00F56C1E">
        <w:rPr>
          <w:rFonts w:ascii="Times New Roman" w:hAnsi="Times New Roman"/>
          <w:szCs w:val="28"/>
          <w:lang w:val="vi-VN"/>
        </w:rPr>
        <w:t xml:space="preserve">còn </w:t>
      </w:r>
      <w:r w:rsidR="00E2721C" w:rsidRPr="00F56C1E">
        <w:rPr>
          <w:rFonts w:ascii="Times New Roman" w:hAnsi="Times New Roman"/>
          <w:szCs w:val="28"/>
          <w:lang w:val="vi-VN"/>
        </w:rPr>
        <w:t xml:space="preserve">có các chuyên gia, nhà khoa học. </w:t>
      </w:r>
      <w:r w:rsidR="00D47931" w:rsidRPr="00F56C1E">
        <w:rPr>
          <w:rFonts w:ascii="Times New Roman" w:hAnsi="Times New Roman"/>
          <w:szCs w:val="28"/>
          <w:lang w:val="vi-VN"/>
        </w:rPr>
        <w:t xml:space="preserve">Do đó, việc thay đổi các đối tượng này cũng phải được phản ánh trong chế độ bồi </w:t>
      </w:r>
      <w:r w:rsidR="00464CAD">
        <w:rPr>
          <w:rFonts w:ascii="Times New Roman" w:hAnsi="Times New Roman"/>
          <w:szCs w:val="28"/>
        </w:rPr>
        <w:t>dưỡng</w:t>
      </w:r>
      <w:r w:rsidR="00D47931" w:rsidRPr="00F56C1E">
        <w:rPr>
          <w:rFonts w:ascii="Times New Roman" w:hAnsi="Times New Roman"/>
          <w:szCs w:val="28"/>
          <w:lang w:val="vi-VN"/>
        </w:rPr>
        <w:t xml:space="preserve"> cho p</w:t>
      </w:r>
      <w:r w:rsidR="00E2721C" w:rsidRPr="00F56C1E">
        <w:rPr>
          <w:rFonts w:ascii="Times New Roman" w:hAnsi="Times New Roman"/>
          <w:szCs w:val="28"/>
          <w:lang w:val="vi-VN"/>
        </w:rPr>
        <w:t>hù hợp.</w:t>
      </w:r>
    </w:p>
    <w:p w14:paraId="3991EF27" w14:textId="4A307A1C" w:rsidR="006D0CDD" w:rsidRPr="00F56C1E" w:rsidRDefault="006D0CDD" w:rsidP="00F56C1E">
      <w:pPr>
        <w:tabs>
          <w:tab w:val="left" w:pos="720"/>
        </w:tabs>
        <w:spacing w:before="120" w:afterLines="0" w:after="120"/>
        <w:ind w:firstLine="698"/>
        <w:jc w:val="both"/>
        <w:rPr>
          <w:rFonts w:ascii="Times New Roman" w:hAnsi="Times New Roman"/>
          <w:szCs w:val="28"/>
          <w:lang w:val="vi-VN"/>
        </w:rPr>
      </w:pPr>
      <w:bookmarkStart w:id="8" w:name="_Hlk143090381"/>
      <w:r w:rsidRPr="00F56C1E">
        <w:rPr>
          <w:rFonts w:ascii="Times New Roman" w:hAnsi="Times New Roman"/>
        </w:rPr>
        <w:t>Căn</w:t>
      </w:r>
      <w:r w:rsidRPr="00F56C1E">
        <w:rPr>
          <w:rFonts w:ascii="Times New Roman" w:hAnsi="Times New Roman"/>
          <w:lang w:val="vi-VN"/>
        </w:rPr>
        <w:t xml:space="preserve"> cứ khoản 4 Điều 154 Luật ban hành văn bản quy phạm pháp luật năm 2015 và khoản </w:t>
      </w:r>
      <w:r w:rsidRPr="00F56C1E">
        <w:rPr>
          <w:rFonts w:ascii="Times New Roman" w:hAnsi="Times New Roman"/>
        </w:rPr>
        <w:t>2 Điều 38 của Nghị định số 34/2016/NĐ-CP ngày 14 tháng 5 năm 2016 quy định chi tiết một số điều và biện pháp thi hành Luật Ban hành văn bản quy phạm pháp luật</w:t>
      </w:r>
      <w:r w:rsidRPr="00F56C1E">
        <w:rPr>
          <w:rFonts w:ascii="Times New Roman" w:hAnsi="Times New Roman"/>
          <w:lang w:val="vi-VN"/>
        </w:rPr>
        <w:t>, đối chiếu k</w:t>
      </w:r>
      <w:r w:rsidRPr="00F56C1E">
        <w:rPr>
          <w:rFonts w:ascii="Times New Roman" w:hAnsi="Times New Roman"/>
        </w:rPr>
        <w:t>hoản 3 Điều 4 Nghị định 07/2015/NĐ-CP</w:t>
      </w:r>
      <w:r w:rsidRPr="00F56C1E">
        <w:rPr>
          <w:rFonts w:ascii="Times New Roman" w:hAnsi="Times New Roman"/>
          <w:lang w:val="vi-VN"/>
        </w:rPr>
        <w:t xml:space="preserve">, </w:t>
      </w:r>
      <w:r w:rsidRPr="00F56C1E">
        <w:rPr>
          <w:rFonts w:ascii="Times New Roman" w:hAnsi="Times New Roman"/>
          <w:spacing w:val="-4"/>
        </w:rPr>
        <w:t xml:space="preserve">Quyết định 35/2016/QĐ-TTg được xác định không còn hiệu lực thi hành. Do đó, </w:t>
      </w:r>
      <w:r w:rsidRPr="00F56C1E">
        <w:rPr>
          <w:rFonts w:ascii="Times New Roman" w:hAnsi="Times New Roman"/>
          <w:spacing w:val="-4"/>
          <w:lang w:eastAsia="x-none"/>
        </w:rPr>
        <w:t xml:space="preserve">để đảm bảo đầy đủ cơ sở pháp lý cho việc thực thi quy định tại khoản 3 Điều 4 Nghị định </w:t>
      </w:r>
      <w:r w:rsidRPr="00F56C1E">
        <w:rPr>
          <w:rFonts w:ascii="Times New Roman" w:hAnsi="Times New Roman"/>
          <w:spacing w:val="-4"/>
        </w:rPr>
        <w:t xml:space="preserve">03/2023/NĐ-CP và khoản 3 Điều 5 Thông tư số 63/2021/TT-BTC, việc ban hành quyết định của Thủ tướng Chính phủ về chế độ bồi dưỡng cho thành viên Ủy ban Cạnh tranh Quốc gia, người tiến hành tố tụng cạnh tranh, người giám định, người phiên dịch, người làm chứng </w:t>
      </w:r>
      <w:r w:rsidR="00F56C1E" w:rsidRPr="00F56C1E">
        <w:rPr>
          <w:rFonts w:ascii="Times New Roman" w:hAnsi="Times New Roman"/>
          <w:spacing w:val="-4"/>
          <w:szCs w:val="28"/>
        </w:rPr>
        <w:t>thay</w:t>
      </w:r>
      <w:r w:rsidR="00F56C1E" w:rsidRPr="00F56C1E">
        <w:rPr>
          <w:rFonts w:ascii="Times New Roman" w:hAnsi="Times New Roman"/>
          <w:spacing w:val="-4"/>
          <w:szCs w:val="28"/>
          <w:lang w:val="vi-VN"/>
        </w:rPr>
        <w:t xml:space="preserve"> thế Quyết định 35/2016/QĐ-TTg </w:t>
      </w:r>
      <w:r w:rsidRPr="00F56C1E">
        <w:rPr>
          <w:rFonts w:ascii="Times New Roman" w:hAnsi="Times New Roman"/>
          <w:spacing w:val="-4"/>
        </w:rPr>
        <w:t>là có căn cứ nhằm đảm bảo tính thống nhất và đầy đủ của hệ thống văn bản quy phạm pháp luật.</w:t>
      </w:r>
    </w:p>
    <w:bookmarkEnd w:id="8"/>
    <w:p w14:paraId="24215DD4" w14:textId="4478182A" w:rsidR="005419F5" w:rsidRPr="008D164A" w:rsidRDefault="008E4A7C" w:rsidP="009D53C0">
      <w:pPr>
        <w:tabs>
          <w:tab w:val="left" w:pos="720"/>
        </w:tabs>
        <w:spacing w:before="120" w:afterLines="0" w:after="120"/>
        <w:ind w:firstLine="698"/>
        <w:jc w:val="both"/>
        <w:rPr>
          <w:rFonts w:ascii="Times New Roman" w:hAnsi="Times New Roman"/>
          <w:szCs w:val="28"/>
          <w:lang w:val="vi-VN"/>
        </w:rPr>
      </w:pPr>
      <w:r w:rsidRPr="00845B85">
        <w:rPr>
          <w:rFonts w:ascii="Times New Roman" w:hAnsi="Times New Roman"/>
          <w:b/>
          <w:spacing w:val="2"/>
          <w:szCs w:val="28"/>
          <w:lang w:val="vi-VN"/>
        </w:rPr>
        <w:t>II</w:t>
      </w:r>
      <w:r w:rsidR="00D20E73" w:rsidRPr="00845B85">
        <w:rPr>
          <w:rFonts w:ascii="Times New Roman" w:hAnsi="Times New Roman"/>
          <w:b/>
          <w:spacing w:val="2"/>
          <w:szCs w:val="28"/>
          <w:lang w:val="vi-VN"/>
        </w:rPr>
        <w:t>.</w:t>
      </w:r>
      <w:r w:rsidR="00AA5C31" w:rsidRPr="00845B85">
        <w:rPr>
          <w:rFonts w:ascii="Times New Roman" w:hAnsi="Times New Roman"/>
          <w:b/>
          <w:spacing w:val="2"/>
          <w:szCs w:val="28"/>
          <w:lang w:val="vi-VN"/>
        </w:rPr>
        <w:t xml:space="preserve"> </w:t>
      </w:r>
      <w:r w:rsidR="005419F5" w:rsidRPr="00845B85">
        <w:rPr>
          <w:rFonts w:ascii="Times New Roman" w:hAnsi="Times New Roman"/>
          <w:b/>
          <w:spacing w:val="2"/>
          <w:szCs w:val="28"/>
          <w:lang w:val="vi-VN"/>
        </w:rPr>
        <w:t>Quan điểm chỉ đạo xây dựng Quyết định</w:t>
      </w:r>
    </w:p>
    <w:p w14:paraId="7AA405E5" w14:textId="71BDA0CF" w:rsidR="00B82654" w:rsidRPr="008D164A" w:rsidRDefault="009B12C1" w:rsidP="009D53C0">
      <w:pPr>
        <w:spacing w:before="120" w:afterLines="0" w:after="120"/>
        <w:ind w:firstLine="698"/>
        <w:jc w:val="both"/>
        <w:rPr>
          <w:rFonts w:ascii="Times New Roman" w:hAnsi="Times New Roman"/>
          <w:bCs/>
          <w:lang w:val="vi-VN"/>
        </w:rPr>
      </w:pPr>
      <w:bookmarkStart w:id="9" w:name="_Hlk143090746"/>
      <w:r w:rsidRPr="00845B85">
        <w:rPr>
          <w:rFonts w:ascii="Times New Roman" w:hAnsi="Times New Roman"/>
          <w:szCs w:val="28"/>
          <w:lang w:val="vi-VN"/>
        </w:rPr>
        <w:t>- Bảo đảm</w:t>
      </w:r>
      <w:r w:rsidR="00D47931" w:rsidRPr="00845B85">
        <w:rPr>
          <w:rFonts w:ascii="Times New Roman" w:hAnsi="Times New Roman"/>
          <w:szCs w:val="28"/>
          <w:lang w:val="vi-VN"/>
        </w:rPr>
        <w:t xml:space="preserve"> không trái với chủ trương, quan điểm chỉ đạo của Đảng,</w:t>
      </w:r>
      <w:r w:rsidRPr="00845B85">
        <w:rPr>
          <w:rFonts w:ascii="Times New Roman" w:hAnsi="Times New Roman"/>
          <w:szCs w:val="28"/>
          <w:lang w:val="vi-VN"/>
        </w:rPr>
        <w:t xml:space="preserve"> sự phù hợp</w:t>
      </w:r>
      <w:r w:rsidR="00D47931" w:rsidRPr="00845B85">
        <w:rPr>
          <w:rFonts w:ascii="Times New Roman" w:hAnsi="Times New Roman"/>
          <w:szCs w:val="28"/>
          <w:lang w:val="vi-VN"/>
        </w:rPr>
        <w:t>,</w:t>
      </w:r>
      <w:r w:rsidRPr="00845B85">
        <w:rPr>
          <w:rFonts w:ascii="Times New Roman" w:hAnsi="Times New Roman"/>
          <w:szCs w:val="28"/>
          <w:lang w:val="vi-VN"/>
        </w:rPr>
        <w:t xml:space="preserve"> </w:t>
      </w:r>
      <w:r w:rsidR="00D47931" w:rsidRPr="00845B85">
        <w:rPr>
          <w:rFonts w:ascii="Times New Roman" w:hAnsi="Times New Roman"/>
          <w:bCs/>
          <w:lang w:val="vi-VN"/>
        </w:rPr>
        <w:t xml:space="preserve">thống nhất </w:t>
      </w:r>
      <w:r w:rsidRPr="00845B85">
        <w:rPr>
          <w:rFonts w:ascii="Times New Roman" w:hAnsi="Times New Roman"/>
          <w:szCs w:val="28"/>
          <w:lang w:val="vi-VN"/>
        </w:rPr>
        <w:t xml:space="preserve">với các quy định của Luật </w:t>
      </w:r>
      <w:r w:rsidR="00D665D8" w:rsidRPr="00845B85">
        <w:rPr>
          <w:rFonts w:ascii="Times New Roman" w:hAnsi="Times New Roman"/>
          <w:szCs w:val="28"/>
          <w:lang w:val="vi-VN"/>
        </w:rPr>
        <w:t>C</w:t>
      </w:r>
      <w:r w:rsidRPr="00845B85">
        <w:rPr>
          <w:rFonts w:ascii="Times New Roman" w:hAnsi="Times New Roman"/>
          <w:szCs w:val="28"/>
          <w:lang w:val="vi-VN"/>
        </w:rPr>
        <w:t>ạnh tranh</w:t>
      </w:r>
      <w:r w:rsidR="00D47931" w:rsidRPr="00845B85">
        <w:rPr>
          <w:rFonts w:ascii="Times New Roman" w:hAnsi="Times New Roman"/>
          <w:szCs w:val="28"/>
          <w:lang w:val="vi-VN"/>
        </w:rPr>
        <w:t>, Nghị định số 03/2023/NĐ-CP</w:t>
      </w:r>
      <w:r w:rsidRPr="00845B85">
        <w:rPr>
          <w:rFonts w:ascii="Times New Roman" w:hAnsi="Times New Roman"/>
          <w:szCs w:val="28"/>
          <w:lang w:val="vi-VN"/>
        </w:rPr>
        <w:t xml:space="preserve"> và pháp luật khác có liên quan</w:t>
      </w:r>
      <w:r w:rsidR="005248DA" w:rsidRPr="008D164A">
        <w:rPr>
          <w:rFonts w:ascii="Times New Roman" w:hAnsi="Times New Roman"/>
          <w:bCs/>
          <w:lang w:val="vi-VN"/>
        </w:rPr>
        <w:t>.</w:t>
      </w:r>
    </w:p>
    <w:p w14:paraId="3754A20C" w14:textId="768BC130" w:rsidR="001F4719" w:rsidRPr="008D164A" w:rsidRDefault="009B12C1" w:rsidP="009D53C0">
      <w:pPr>
        <w:spacing w:before="120" w:afterLines="0" w:after="120"/>
        <w:ind w:firstLine="698"/>
        <w:jc w:val="both"/>
        <w:rPr>
          <w:rFonts w:ascii="Times New Roman" w:hAnsi="Times New Roman"/>
          <w:bCs/>
          <w:szCs w:val="28"/>
          <w:lang w:val="vi-VN"/>
        </w:rPr>
      </w:pPr>
      <w:r w:rsidRPr="00845B85">
        <w:rPr>
          <w:rFonts w:ascii="Times New Roman" w:hAnsi="Times New Roman"/>
          <w:szCs w:val="28"/>
          <w:lang w:val="vi-VN"/>
        </w:rPr>
        <w:t xml:space="preserve">- Bảo đảm kế thừa các nội dung còn phù hợp của Quyết định </w:t>
      </w:r>
      <w:r w:rsidR="00D665D8" w:rsidRPr="00845B85">
        <w:rPr>
          <w:rFonts w:ascii="Times New Roman" w:hAnsi="Times New Roman"/>
          <w:szCs w:val="28"/>
          <w:lang w:val="vi-VN"/>
        </w:rPr>
        <w:t>35</w:t>
      </w:r>
      <w:r w:rsidRPr="00845B85">
        <w:rPr>
          <w:rFonts w:ascii="Times New Roman" w:hAnsi="Times New Roman"/>
          <w:szCs w:val="28"/>
          <w:lang w:val="vi-VN"/>
        </w:rPr>
        <w:t>/</w:t>
      </w:r>
      <w:r w:rsidR="00D665D8" w:rsidRPr="00845B85">
        <w:rPr>
          <w:rFonts w:ascii="Times New Roman" w:hAnsi="Times New Roman"/>
          <w:szCs w:val="28"/>
          <w:lang w:val="vi-VN"/>
        </w:rPr>
        <w:t>2016</w:t>
      </w:r>
      <w:r w:rsidRPr="00845B85">
        <w:rPr>
          <w:rFonts w:ascii="Times New Roman" w:hAnsi="Times New Roman"/>
          <w:szCs w:val="28"/>
          <w:lang w:val="vi-VN"/>
        </w:rPr>
        <w:t xml:space="preserve">/QĐ-TTg </w:t>
      </w:r>
      <w:r w:rsidR="00D47931" w:rsidRPr="00845B85">
        <w:rPr>
          <w:rFonts w:ascii="Times New Roman" w:hAnsi="Times New Roman"/>
          <w:szCs w:val="28"/>
          <w:lang w:val="vi-VN"/>
        </w:rPr>
        <w:t>đồng thời bổ sung, điều chỉnh</w:t>
      </w:r>
      <w:r w:rsidRPr="00845B85">
        <w:rPr>
          <w:rFonts w:ascii="Times New Roman" w:hAnsi="Times New Roman"/>
          <w:szCs w:val="28"/>
          <w:lang w:val="vi-VN"/>
        </w:rPr>
        <w:t xml:space="preserve"> các quy định cho phù hợp với thực tiễn</w:t>
      </w:r>
      <w:r w:rsidR="00D47931" w:rsidRPr="00845B85">
        <w:rPr>
          <w:rFonts w:ascii="Times New Roman" w:hAnsi="Times New Roman"/>
          <w:szCs w:val="28"/>
          <w:lang w:val="vi-VN"/>
        </w:rPr>
        <w:t>.</w:t>
      </w:r>
      <w:r w:rsidRPr="00845B85">
        <w:rPr>
          <w:rFonts w:ascii="Times New Roman" w:hAnsi="Times New Roman"/>
          <w:szCs w:val="28"/>
          <w:lang w:val="vi-VN"/>
        </w:rPr>
        <w:t xml:space="preserve"> </w:t>
      </w:r>
    </w:p>
    <w:bookmarkEnd w:id="9"/>
    <w:p w14:paraId="6D72FA27" w14:textId="77777777" w:rsidR="0056001B" w:rsidRPr="00845B85" w:rsidRDefault="008E4A7C" w:rsidP="009D53C0">
      <w:pPr>
        <w:spacing w:before="120" w:afterLines="0" w:after="120"/>
        <w:ind w:firstLine="720"/>
        <w:jc w:val="both"/>
        <w:rPr>
          <w:rFonts w:ascii="Times New Roman" w:hAnsi="Times New Roman"/>
          <w:b/>
          <w:spacing w:val="2"/>
          <w:szCs w:val="28"/>
          <w:lang w:val="vi-VN"/>
        </w:rPr>
      </w:pPr>
      <w:r w:rsidRPr="00845B85">
        <w:rPr>
          <w:rFonts w:ascii="Times New Roman" w:hAnsi="Times New Roman"/>
          <w:b/>
          <w:spacing w:val="2"/>
          <w:szCs w:val="28"/>
          <w:lang w:val="vi-VN"/>
        </w:rPr>
        <w:t>III</w:t>
      </w:r>
      <w:r w:rsidR="00E022CE" w:rsidRPr="00845B85">
        <w:rPr>
          <w:rFonts w:ascii="Times New Roman" w:hAnsi="Times New Roman"/>
          <w:b/>
          <w:spacing w:val="2"/>
          <w:szCs w:val="28"/>
          <w:lang w:val="vi-VN"/>
        </w:rPr>
        <w:t xml:space="preserve">. </w:t>
      </w:r>
      <w:r w:rsidR="009A0A91" w:rsidRPr="00845B85">
        <w:rPr>
          <w:rFonts w:ascii="Times New Roman" w:hAnsi="Times New Roman"/>
          <w:b/>
          <w:spacing w:val="2"/>
          <w:szCs w:val="28"/>
          <w:lang w:val="vi-VN"/>
        </w:rPr>
        <w:t xml:space="preserve">Quá trình </w:t>
      </w:r>
      <w:r w:rsidR="00787BBA" w:rsidRPr="00845B85">
        <w:rPr>
          <w:rFonts w:ascii="Times New Roman" w:hAnsi="Times New Roman"/>
          <w:b/>
          <w:spacing w:val="2"/>
          <w:szCs w:val="28"/>
          <w:lang w:val="vi-VN"/>
        </w:rPr>
        <w:t>soạn thảo</w:t>
      </w:r>
      <w:r w:rsidR="004D1FA3" w:rsidRPr="00845B85">
        <w:rPr>
          <w:rFonts w:ascii="Times New Roman" w:hAnsi="Times New Roman"/>
          <w:b/>
          <w:spacing w:val="2"/>
          <w:szCs w:val="28"/>
          <w:lang w:val="vi-VN"/>
        </w:rPr>
        <w:t xml:space="preserve"> </w:t>
      </w:r>
      <w:r w:rsidR="00714531" w:rsidRPr="00845B85">
        <w:rPr>
          <w:rFonts w:ascii="Times New Roman" w:hAnsi="Times New Roman"/>
          <w:b/>
          <w:spacing w:val="2"/>
          <w:szCs w:val="28"/>
          <w:lang w:val="vi-VN"/>
        </w:rPr>
        <w:t>Quyết</w:t>
      </w:r>
      <w:r w:rsidR="009A0A91" w:rsidRPr="00845B85">
        <w:rPr>
          <w:rFonts w:ascii="Times New Roman" w:hAnsi="Times New Roman"/>
          <w:b/>
          <w:spacing w:val="2"/>
          <w:szCs w:val="28"/>
          <w:lang w:val="vi-VN"/>
        </w:rPr>
        <w:t xml:space="preserve"> định </w:t>
      </w:r>
    </w:p>
    <w:p w14:paraId="12D7E2FA" w14:textId="1EB137D4" w:rsidR="00F43BEB" w:rsidRPr="00845B85" w:rsidRDefault="00B3760A" w:rsidP="00464CAD">
      <w:pPr>
        <w:spacing w:before="120" w:afterLines="0" w:after="120"/>
        <w:ind w:firstLine="720"/>
        <w:jc w:val="both"/>
        <w:rPr>
          <w:rFonts w:ascii="Times New Roman" w:hAnsi="Times New Roman"/>
          <w:spacing w:val="2"/>
          <w:szCs w:val="28"/>
          <w:lang w:val="vi-VN"/>
        </w:rPr>
      </w:pPr>
      <w:r w:rsidRPr="00845B85">
        <w:rPr>
          <w:rFonts w:ascii="Times New Roman" w:hAnsi="Times New Roman"/>
          <w:spacing w:val="2"/>
          <w:szCs w:val="28"/>
          <w:lang w:val="vi-VN"/>
        </w:rPr>
        <w:t xml:space="preserve">- </w:t>
      </w:r>
      <w:r w:rsidR="00F43BEB" w:rsidRPr="00845B85">
        <w:rPr>
          <w:rFonts w:ascii="Times New Roman" w:hAnsi="Times New Roman"/>
          <w:spacing w:val="2"/>
          <w:szCs w:val="28"/>
          <w:lang w:val="vi-VN"/>
        </w:rPr>
        <w:t xml:space="preserve">Ngày </w:t>
      </w:r>
      <w:r w:rsidR="00086DD9" w:rsidRPr="008D164A">
        <w:rPr>
          <w:rFonts w:ascii="Times New Roman" w:hAnsi="Times New Roman"/>
          <w:spacing w:val="2"/>
          <w:szCs w:val="28"/>
          <w:lang w:val="vi-VN"/>
        </w:rPr>
        <w:t>14</w:t>
      </w:r>
      <w:r w:rsidR="00F43BEB" w:rsidRPr="00845B85">
        <w:rPr>
          <w:rFonts w:ascii="Times New Roman" w:hAnsi="Times New Roman"/>
          <w:spacing w:val="2"/>
          <w:szCs w:val="28"/>
          <w:lang w:val="vi-VN"/>
        </w:rPr>
        <w:t xml:space="preserve"> tháng </w:t>
      </w:r>
      <w:r w:rsidR="00086DD9" w:rsidRPr="008D164A">
        <w:rPr>
          <w:rFonts w:ascii="Times New Roman" w:hAnsi="Times New Roman"/>
          <w:spacing w:val="2"/>
          <w:szCs w:val="28"/>
          <w:lang w:val="vi-VN"/>
        </w:rPr>
        <w:t>6</w:t>
      </w:r>
      <w:r w:rsidR="00F43BEB" w:rsidRPr="00845B85">
        <w:rPr>
          <w:rFonts w:ascii="Times New Roman" w:hAnsi="Times New Roman"/>
          <w:spacing w:val="2"/>
          <w:szCs w:val="28"/>
          <w:lang w:val="vi-VN"/>
        </w:rPr>
        <w:t xml:space="preserve"> năm </w:t>
      </w:r>
      <w:r w:rsidR="00CE4594" w:rsidRPr="00845B85">
        <w:rPr>
          <w:rFonts w:ascii="Times New Roman" w:hAnsi="Times New Roman"/>
          <w:spacing w:val="2"/>
          <w:szCs w:val="28"/>
          <w:lang w:val="vi-VN"/>
        </w:rPr>
        <w:t>2023</w:t>
      </w:r>
      <w:r w:rsidR="00F43BEB" w:rsidRPr="00845B85">
        <w:rPr>
          <w:rFonts w:ascii="Times New Roman" w:hAnsi="Times New Roman"/>
          <w:spacing w:val="2"/>
          <w:szCs w:val="28"/>
          <w:lang w:val="vi-VN"/>
        </w:rPr>
        <w:t xml:space="preserve">, Bộ Công Thương đã ban hành Quyết định số </w:t>
      </w:r>
      <w:r w:rsidR="00086DD9" w:rsidRPr="008D164A">
        <w:rPr>
          <w:rFonts w:ascii="Times New Roman" w:hAnsi="Times New Roman"/>
          <w:spacing w:val="2"/>
          <w:szCs w:val="28"/>
          <w:lang w:val="vi-VN"/>
        </w:rPr>
        <w:t>1426</w:t>
      </w:r>
      <w:r w:rsidR="00F43BEB" w:rsidRPr="00845B85">
        <w:rPr>
          <w:rFonts w:ascii="Times New Roman" w:hAnsi="Times New Roman"/>
          <w:spacing w:val="2"/>
          <w:szCs w:val="28"/>
          <w:lang w:val="vi-VN"/>
        </w:rPr>
        <w:t>/QĐ-BCT về việc thành lập Tổ soạn thảo</w:t>
      </w:r>
      <w:r w:rsidR="00CE4594" w:rsidRPr="008D164A">
        <w:rPr>
          <w:rFonts w:ascii="Times New Roman" w:hAnsi="Times New Roman"/>
          <w:spacing w:val="2"/>
          <w:szCs w:val="28"/>
          <w:lang w:val="vi-VN"/>
        </w:rPr>
        <w:t xml:space="preserve"> </w:t>
      </w:r>
      <w:r w:rsidR="00F43BEB" w:rsidRPr="00845B85">
        <w:rPr>
          <w:rFonts w:ascii="Times New Roman" w:hAnsi="Times New Roman"/>
          <w:spacing w:val="2"/>
          <w:szCs w:val="28"/>
          <w:lang w:val="vi-VN"/>
        </w:rPr>
        <w:t xml:space="preserve">xây dựng Quyết định của Thủ tướng Chính phủ </w:t>
      </w:r>
      <w:r w:rsidR="00CE4594" w:rsidRPr="00845B85">
        <w:rPr>
          <w:rFonts w:ascii="Times New Roman" w:hAnsi="Times New Roman"/>
          <w:spacing w:val="2"/>
          <w:szCs w:val="28"/>
          <w:lang w:val="vi-VN"/>
        </w:rPr>
        <w:t>về</w:t>
      </w:r>
      <w:r w:rsidR="00CE4594" w:rsidRPr="008D164A">
        <w:rPr>
          <w:rFonts w:ascii="Times New Roman" w:hAnsi="Times New Roman"/>
          <w:spacing w:val="2"/>
          <w:szCs w:val="28"/>
          <w:lang w:val="vi-VN"/>
        </w:rPr>
        <w:t xml:space="preserve"> chế độ</w:t>
      </w:r>
      <w:r w:rsidR="00464CAD">
        <w:rPr>
          <w:rFonts w:ascii="Times New Roman" w:hAnsi="Times New Roman"/>
          <w:spacing w:val="2"/>
          <w:szCs w:val="28"/>
          <w:lang w:val="vi-VN"/>
        </w:rPr>
        <w:t xml:space="preserve"> </w:t>
      </w:r>
      <w:r w:rsidR="00CE4594" w:rsidRPr="008D164A">
        <w:rPr>
          <w:rFonts w:ascii="Times New Roman" w:hAnsi="Times New Roman"/>
          <w:spacing w:val="2"/>
          <w:szCs w:val="28"/>
          <w:lang w:val="vi-VN"/>
        </w:rPr>
        <w:t>bồi dưỡng đối với thành viên Ủy ban Cạnh tranh Quốc gia, người tiến hành tố tụng cạnh tranh, người giám định, người phiên dịch, người làm chứng</w:t>
      </w:r>
      <w:r w:rsidR="00F43BEB" w:rsidRPr="00845B85">
        <w:rPr>
          <w:rFonts w:ascii="Times New Roman" w:hAnsi="Times New Roman"/>
          <w:spacing w:val="2"/>
          <w:szCs w:val="28"/>
          <w:lang w:val="vi-VN"/>
        </w:rPr>
        <w:t>.</w:t>
      </w:r>
    </w:p>
    <w:p w14:paraId="473D4BC4" w14:textId="27B15DBD" w:rsidR="00A608E1" w:rsidRPr="008D164A" w:rsidRDefault="00B3760A" w:rsidP="009D53C0">
      <w:pPr>
        <w:spacing w:before="120" w:afterLines="0" w:after="120"/>
        <w:ind w:firstLine="720"/>
        <w:jc w:val="both"/>
        <w:rPr>
          <w:rFonts w:ascii="Times New Roman" w:hAnsi="Times New Roman"/>
          <w:szCs w:val="28"/>
          <w:lang w:val="vi-VN"/>
        </w:rPr>
      </w:pPr>
      <w:r w:rsidRPr="00845B85">
        <w:rPr>
          <w:rFonts w:ascii="Times New Roman" w:hAnsi="Times New Roman"/>
          <w:spacing w:val="2"/>
          <w:szCs w:val="28"/>
          <w:lang w:val="vi-VN"/>
        </w:rPr>
        <w:t xml:space="preserve">- </w:t>
      </w:r>
      <w:r w:rsidR="00F43BEB" w:rsidRPr="00845B85">
        <w:rPr>
          <w:rFonts w:ascii="Times New Roman" w:hAnsi="Times New Roman"/>
          <w:spacing w:val="2"/>
          <w:szCs w:val="28"/>
          <w:lang w:val="vi-VN"/>
        </w:rPr>
        <w:t xml:space="preserve">Ngày </w:t>
      </w:r>
      <w:r w:rsidR="005112BD" w:rsidRPr="008D164A">
        <w:rPr>
          <w:rFonts w:ascii="Times New Roman" w:hAnsi="Times New Roman"/>
          <w:spacing w:val="2"/>
          <w:szCs w:val="28"/>
          <w:lang w:val="vi-VN"/>
        </w:rPr>
        <w:t>...</w:t>
      </w:r>
      <w:r w:rsidR="00F43BEB" w:rsidRPr="00845B85">
        <w:rPr>
          <w:rFonts w:ascii="Times New Roman" w:hAnsi="Times New Roman"/>
          <w:spacing w:val="2"/>
          <w:szCs w:val="28"/>
          <w:lang w:val="vi-VN"/>
        </w:rPr>
        <w:t xml:space="preserve"> tháng </w:t>
      </w:r>
      <w:r w:rsidR="005112BD" w:rsidRPr="008D164A">
        <w:rPr>
          <w:rFonts w:ascii="Times New Roman" w:hAnsi="Times New Roman"/>
          <w:spacing w:val="2"/>
          <w:szCs w:val="28"/>
          <w:lang w:val="vi-VN"/>
        </w:rPr>
        <w:t>...</w:t>
      </w:r>
      <w:r w:rsidR="00F43BEB" w:rsidRPr="00845B85">
        <w:rPr>
          <w:rFonts w:ascii="Times New Roman" w:hAnsi="Times New Roman"/>
          <w:spacing w:val="2"/>
          <w:szCs w:val="28"/>
          <w:lang w:val="vi-VN"/>
        </w:rPr>
        <w:t xml:space="preserve"> năm </w:t>
      </w:r>
      <w:r w:rsidR="005112BD" w:rsidRPr="00845B85">
        <w:rPr>
          <w:rFonts w:ascii="Times New Roman" w:hAnsi="Times New Roman"/>
          <w:spacing w:val="2"/>
          <w:szCs w:val="28"/>
          <w:lang w:val="vi-VN"/>
        </w:rPr>
        <w:t>2023</w:t>
      </w:r>
      <w:r w:rsidR="00F43BEB" w:rsidRPr="00845B85">
        <w:rPr>
          <w:rFonts w:ascii="Times New Roman" w:hAnsi="Times New Roman"/>
          <w:spacing w:val="2"/>
          <w:szCs w:val="28"/>
          <w:lang w:val="vi-VN"/>
        </w:rPr>
        <w:t xml:space="preserve">, Bộ Công Thương </w:t>
      </w:r>
      <w:r w:rsidR="00F43BEB" w:rsidRPr="00845B85">
        <w:rPr>
          <w:rFonts w:ascii="Times New Roman" w:hAnsi="Times New Roman"/>
          <w:szCs w:val="28"/>
          <w:lang w:val="vi-VN"/>
        </w:rPr>
        <w:t>tổ chức họp Tổ soạn thảo</w:t>
      </w:r>
      <w:r w:rsidR="005112BD" w:rsidRPr="008D164A">
        <w:rPr>
          <w:rFonts w:ascii="Times New Roman" w:hAnsi="Times New Roman"/>
          <w:szCs w:val="28"/>
          <w:lang w:val="vi-VN"/>
        </w:rPr>
        <w:t xml:space="preserve"> </w:t>
      </w:r>
      <w:r w:rsidR="00F43BEB" w:rsidRPr="00845B85">
        <w:rPr>
          <w:rFonts w:ascii="Times New Roman" w:hAnsi="Times New Roman"/>
          <w:szCs w:val="28"/>
          <w:lang w:val="vi-VN"/>
        </w:rPr>
        <w:t xml:space="preserve">xây dựng Quyết định của Thủ tướng Chính phủ lần thứ nhất do </w:t>
      </w:r>
      <w:r w:rsidR="005112BD" w:rsidRPr="00845B85">
        <w:rPr>
          <w:rFonts w:ascii="Times New Roman" w:hAnsi="Times New Roman"/>
          <w:szCs w:val="28"/>
          <w:lang w:val="vi-VN"/>
        </w:rPr>
        <w:t>Chủ</w:t>
      </w:r>
      <w:r w:rsidR="005112BD" w:rsidRPr="008D164A">
        <w:rPr>
          <w:rFonts w:ascii="Times New Roman" w:hAnsi="Times New Roman"/>
          <w:szCs w:val="28"/>
          <w:lang w:val="vi-VN"/>
        </w:rPr>
        <w:t xml:space="preserve"> tịch Ủy ban Cạnh tranh Quốc gia</w:t>
      </w:r>
      <w:r w:rsidR="00F43BEB" w:rsidRPr="00845B85">
        <w:rPr>
          <w:rFonts w:ascii="Times New Roman" w:hAnsi="Times New Roman"/>
          <w:szCs w:val="28"/>
          <w:lang w:val="vi-VN"/>
        </w:rPr>
        <w:t xml:space="preserve">, Tổ trưởng Tổ soạn </w:t>
      </w:r>
      <w:r w:rsidR="005112BD" w:rsidRPr="00845B85">
        <w:rPr>
          <w:rFonts w:ascii="Times New Roman" w:hAnsi="Times New Roman"/>
          <w:szCs w:val="28"/>
          <w:lang w:val="vi-VN"/>
        </w:rPr>
        <w:t>thảo</w:t>
      </w:r>
      <w:r w:rsidR="005112BD" w:rsidRPr="008D164A">
        <w:rPr>
          <w:rFonts w:ascii="Times New Roman" w:hAnsi="Times New Roman"/>
          <w:szCs w:val="28"/>
          <w:lang w:val="vi-VN"/>
        </w:rPr>
        <w:t xml:space="preserve">, </w:t>
      </w:r>
      <w:r w:rsidR="00F43BEB" w:rsidRPr="00845B85">
        <w:rPr>
          <w:rFonts w:ascii="Times New Roman" w:hAnsi="Times New Roman"/>
          <w:szCs w:val="28"/>
          <w:lang w:val="vi-VN"/>
        </w:rPr>
        <w:t>chủ trì để thông qua Kế hoạch xây dựng Quyết định và cho ý kiến đối với dự thảo 1 Quyết định của Thủ tướng Chính phủ.</w:t>
      </w:r>
      <w:r w:rsidR="00086DD9" w:rsidRPr="008D164A">
        <w:rPr>
          <w:rFonts w:ascii="Times New Roman" w:hAnsi="Times New Roman"/>
          <w:szCs w:val="28"/>
          <w:lang w:val="vi-VN"/>
        </w:rPr>
        <w:t xml:space="preserve"> </w:t>
      </w:r>
    </w:p>
    <w:p w14:paraId="3BD6530A" w14:textId="110A0965" w:rsidR="009C751E" w:rsidRPr="008D164A" w:rsidRDefault="00B3760A"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 </w:t>
      </w:r>
      <w:r w:rsidR="009C751E" w:rsidRPr="00845B85">
        <w:rPr>
          <w:rFonts w:ascii="Times New Roman" w:hAnsi="Times New Roman"/>
          <w:szCs w:val="28"/>
          <w:lang w:val="vi-VN"/>
        </w:rPr>
        <w:t xml:space="preserve">Ngày </w:t>
      </w:r>
      <w:r w:rsidR="005112BD" w:rsidRPr="008D164A">
        <w:rPr>
          <w:rFonts w:ascii="Times New Roman" w:hAnsi="Times New Roman"/>
          <w:szCs w:val="28"/>
          <w:lang w:val="vi-VN"/>
        </w:rPr>
        <w:t>...</w:t>
      </w:r>
      <w:r w:rsidR="009C751E" w:rsidRPr="00845B85">
        <w:rPr>
          <w:rFonts w:ascii="Times New Roman" w:hAnsi="Times New Roman"/>
          <w:szCs w:val="28"/>
          <w:lang w:val="vi-VN"/>
        </w:rPr>
        <w:t xml:space="preserve"> tháng </w:t>
      </w:r>
      <w:r w:rsidR="005112BD" w:rsidRPr="008D164A">
        <w:rPr>
          <w:rFonts w:ascii="Times New Roman" w:hAnsi="Times New Roman"/>
          <w:szCs w:val="28"/>
          <w:lang w:val="vi-VN"/>
        </w:rPr>
        <w:t>...</w:t>
      </w:r>
      <w:r w:rsidR="009C751E" w:rsidRPr="00845B85">
        <w:rPr>
          <w:rFonts w:ascii="Times New Roman" w:hAnsi="Times New Roman"/>
          <w:szCs w:val="28"/>
          <w:lang w:val="vi-VN"/>
        </w:rPr>
        <w:t xml:space="preserve"> năm </w:t>
      </w:r>
      <w:r w:rsidR="005112BD" w:rsidRPr="00845B85">
        <w:rPr>
          <w:rFonts w:ascii="Times New Roman" w:hAnsi="Times New Roman"/>
          <w:szCs w:val="28"/>
          <w:lang w:val="vi-VN"/>
        </w:rPr>
        <w:t>2023</w:t>
      </w:r>
      <w:r w:rsidR="009C751E" w:rsidRPr="00845B85">
        <w:rPr>
          <w:rFonts w:ascii="Times New Roman" w:hAnsi="Times New Roman"/>
          <w:szCs w:val="28"/>
          <w:lang w:val="vi-VN"/>
        </w:rPr>
        <w:t xml:space="preserve">, Bộ Công Thương đã gửi đăng lấy ý kiến đối với Dự thảo Quyết định của Thủ tướng Chính phủ trên Cổng thông tin điện tử Bộ Công Thương. Thời hạn lấy ý kiến từ ngày </w:t>
      </w:r>
      <w:r w:rsidR="005112BD" w:rsidRPr="008D164A">
        <w:rPr>
          <w:rFonts w:ascii="Times New Roman" w:hAnsi="Times New Roman"/>
          <w:szCs w:val="28"/>
          <w:lang w:val="vi-VN"/>
        </w:rPr>
        <w:t>...</w:t>
      </w:r>
      <w:r w:rsidR="009C751E" w:rsidRPr="00845B85">
        <w:rPr>
          <w:rFonts w:ascii="Times New Roman" w:hAnsi="Times New Roman"/>
          <w:szCs w:val="28"/>
          <w:lang w:val="vi-VN"/>
        </w:rPr>
        <w:t>/</w:t>
      </w:r>
      <w:r w:rsidR="005112BD" w:rsidRPr="008D164A">
        <w:rPr>
          <w:rFonts w:ascii="Times New Roman" w:hAnsi="Times New Roman"/>
          <w:szCs w:val="28"/>
          <w:lang w:val="vi-VN"/>
        </w:rPr>
        <w:t>...</w:t>
      </w:r>
      <w:r w:rsidR="009C751E" w:rsidRPr="00845B85">
        <w:rPr>
          <w:rFonts w:ascii="Times New Roman" w:hAnsi="Times New Roman"/>
          <w:szCs w:val="28"/>
          <w:lang w:val="vi-VN"/>
        </w:rPr>
        <w:t>/</w:t>
      </w:r>
      <w:r w:rsidR="005112BD" w:rsidRPr="00845B85">
        <w:rPr>
          <w:rFonts w:ascii="Times New Roman" w:hAnsi="Times New Roman"/>
          <w:szCs w:val="28"/>
          <w:lang w:val="vi-VN"/>
        </w:rPr>
        <w:t>20</w:t>
      </w:r>
      <w:r w:rsidR="005112BD" w:rsidRPr="008D164A">
        <w:rPr>
          <w:rFonts w:ascii="Times New Roman" w:hAnsi="Times New Roman"/>
          <w:szCs w:val="28"/>
          <w:lang w:val="vi-VN"/>
        </w:rPr>
        <w:t>..</w:t>
      </w:r>
      <w:r w:rsidR="009C751E" w:rsidRPr="00845B85">
        <w:rPr>
          <w:rFonts w:ascii="Times New Roman" w:hAnsi="Times New Roman"/>
          <w:szCs w:val="28"/>
          <w:lang w:val="vi-VN"/>
        </w:rPr>
        <w:t xml:space="preserve"> đến hết ngày </w:t>
      </w:r>
      <w:r w:rsidR="005112BD" w:rsidRPr="008D164A">
        <w:rPr>
          <w:rFonts w:ascii="Times New Roman" w:hAnsi="Times New Roman"/>
          <w:szCs w:val="28"/>
          <w:lang w:val="vi-VN"/>
        </w:rPr>
        <w:t>...</w:t>
      </w:r>
      <w:r w:rsidR="009C751E" w:rsidRPr="00845B85">
        <w:rPr>
          <w:rFonts w:ascii="Times New Roman" w:hAnsi="Times New Roman"/>
          <w:szCs w:val="28"/>
          <w:lang w:val="vi-VN"/>
        </w:rPr>
        <w:t>/</w:t>
      </w:r>
      <w:r w:rsidR="005112BD" w:rsidRPr="008D164A">
        <w:rPr>
          <w:rFonts w:ascii="Times New Roman" w:hAnsi="Times New Roman"/>
          <w:szCs w:val="28"/>
          <w:lang w:val="vi-VN"/>
        </w:rPr>
        <w:t>...</w:t>
      </w:r>
      <w:r w:rsidR="009C751E" w:rsidRPr="00845B85">
        <w:rPr>
          <w:rFonts w:ascii="Times New Roman" w:hAnsi="Times New Roman"/>
          <w:szCs w:val="28"/>
          <w:lang w:val="vi-VN"/>
        </w:rPr>
        <w:t>/</w:t>
      </w:r>
      <w:r w:rsidR="005112BD" w:rsidRPr="00845B85">
        <w:rPr>
          <w:rFonts w:ascii="Times New Roman" w:hAnsi="Times New Roman"/>
          <w:szCs w:val="28"/>
          <w:lang w:val="vi-VN"/>
        </w:rPr>
        <w:t>20</w:t>
      </w:r>
      <w:r w:rsidR="005112BD" w:rsidRPr="008D164A">
        <w:rPr>
          <w:rFonts w:ascii="Times New Roman" w:hAnsi="Times New Roman"/>
          <w:szCs w:val="28"/>
          <w:lang w:val="vi-VN"/>
        </w:rPr>
        <w:t>.</w:t>
      </w:r>
      <w:r w:rsidR="009C751E" w:rsidRPr="00845B85">
        <w:rPr>
          <w:rFonts w:ascii="Times New Roman" w:hAnsi="Times New Roman"/>
          <w:szCs w:val="28"/>
          <w:lang w:val="vi-VN"/>
        </w:rPr>
        <w:t>.</w:t>
      </w:r>
    </w:p>
    <w:p w14:paraId="283C6DE4" w14:textId="18C1980B" w:rsidR="009C751E" w:rsidRPr="00845B85" w:rsidRDefault="009C751E"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Ngày </w:t>
      </w:r>
      <w:r w:rsidR="005112BD" w:rsidRPr="008D164A">
        <w:rPr>
          <w:rFonts w:ascii="Times New Roman" w:hAnsi="Times New Roman"/>
          <w:szCs w:val="28"/>
          <w:lang w:val="vi-VN"/>
        </w:rPr>
        <w:t>...</w:t>
      </w:r>
      <w:r w:rsidRPr="00845B85">
        <w:rPr>
          <w:rFonts w:ascii="Times New Roman" w:hAnsi="Times New Roman"/>
          <w:szCs w:val="28"/>
          <w:lang w:val="vi-VN"/>
        </w:rPr>
        <w:t xml:space="preserve"> tháng </w:t>
      </w:r>
      <w:r w:rsidR="005112BD" w:rsidRPr="008D164A">
        <w:rPr>
          <w:rFonts w:ascii="Times New Roman" w:hAnsi="Times New Roman"/>
          <w:szCs w:val="28"/>
          <w:lang w:val="vi-VN"/>
        </w:rPr>
        <w:t>...</w:t>
      </w:r>
      <w:r w:rsidRPr="00845B85">
        <w:rPr>
          <w:rFonts w:ascii="Times New Roman" w:hAnsi="Times New Roman"/>
          <w:szCs w:val="28"/>
          <w:lang w:val="vi-VN"/>
        </w:rPr>
        <w:t xml:space="preserve"> năm </w:t>
      </w:r>
      <w:r w:rsidR="005112BD" w:rsidRPr="00845B85">
        <w:rPr>
          <w:rFonts w:ascii="Times New Roman" w:hAnsi="Times New Roman"/>
          <w:szCs w:val="28"/>
          <w:lang w:val="vi-VN"/>
        </w:rPr>
        <w:t>20</w:t>
      </w:r>
      <w:r w:rsidR="005112BD" w:rsidRPr="008D164A">
        <w:rPr>
          <w:rFonts w:ascii="Times New Roman" w:hAnsi="Times New Roman"/>
          <w:szCs w:val="28"/>
          <w:lang w:val="vi-VN"/>
        </w:rPr>
        <w:t>..</w:t>
      </w:r>
      <w:r w:rsidRPr="00845B85">
        <w:rPr>
          <w:rFonts w:ascii="Times New Roman" w:hAnsi="Times New Roman"/>
          <w:szCs w:val="28"/>
          <w:lang w:val="vi-VN"/>
        </w:rPr>
        <w:t xml:space="preserve">, Bộ Công Thương đã ban hành văn bản số </w:t>
      </w:r>
      <w:r w:rsidR="005112BD" w:rsidRPr="008D164A">
        <w:rPr>
          <w:rFonts w:ascii="Times New Roman" w:hAnsi="Times New Roman"/>
          <w:szCs w:val="28"/>
          <w:lang w:val="vi-VN"/>
        </w:rPr>
        <w:t>...</w:t>
      </w:r>
      <w:r w:rsidRPr="00845B85">
        <w:rPr>
          <w:rFonts w:ascii="Times New Roman" w:hAnsi="Times New Roman"/>
          <w:szCs w:val="28"/>
          <w:lang w:val="vi-VN"/>
        </w:rPr>
        <w:t xml:space="preserve"> gửi các </w:t>
      </w:r>
      <w:r w:rsidR="00B3760A" w:rsidRPr="00845B85">
        <w:rPr>
          <w:rFonts w:ascii="Times New Roman" w:hAnsi="Times New Roman"/>
          <w:szCs w:val="28"/>
          <w:lang w:val="vi-VN"/>
        </w:rPr>
        <w:t xml:space="preserve">- </w:t>
      </w:r>
      <w:r w:rsidRPr="00845B85">
        <w:rPr>
          <w:rFonts w:ascii="Times New Roman" w:hAnsi="Times New Roman"/>
          <w:szCs w:val="28"/>
          <w:lang w:val="vi-VN"/>
        </w:rPr>
        <w:t>Bộ, ngành liên quan để lấy ý kiến góp ý cho dự thảo Quyết định của Thủ tướng Chính phủ.</w:t>
      </w:r>
    </w:p>
    <w:p w14:paraId="7B3F2BFD" w14:textId="63E73911" w:rsidR="009C751E" w:rsidRPr="00845B85" w:rsidRDefault="009C751E"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Bộ Công Thương đã nhận được </w:t>
      </w:r>
      <w:r w:rsidR="005112BD" w:rsidRPr="008D164A">
        <w:rPr>
          <w:rFonts w:ascii="Times New Roman" w:hAnsi="Times New Roman"/>
          <w:szCs w:val="28"/>
          <w:lang w:val="vi-VN"/>
        </w:rPr>
        <w:t>...</w:t>
      </w:r>
      <w:r w:rsidRPr="00845B85">
        <w:rPr>
          <w:rFonts w:ascii="Times New Roman" w:hAnsi="Times New Roman"/>
          <w:szCs w:val="28"/>
          <w:lang w:val="vi-VN"/>
        </w:rPr>
        <w:t xml:space="preserve"> ý kiến tham gia bằng văn bản của các Bộ liên quan đối với các dự thảo tài liệu trong bộ hồ sơ trình Thủ tướng Chính phủ ban hành Quyết định về chế độ đối với thành viên</w:t>
      </w:r>
      <w:r w:rsidR="005112BD" w:rsidRPr="008D164A">
        <w:rPr>
          <w:rFonts w:ascii="Times New Roman" w:hAnsi="Times New Roman"/>
          <w:szCs w:val="28"/>
          <w:lang w:val="vi-VN"/>
        </w:rPr>
        <w:t xml:space="preserve"> Ủy ban</w:t>
      </w:r>
      <w:r w:rsidRPr="00845B85">
        <w:rPr>
          <w:rFonts w:ascii="Times New Roman" w:hAnsi="Times New Roman"/>
          <w:szCs w:val="28"/>
          <w:lang w:val="vi-VN"/>
        </w:rPr>
        <w:t xml:space="preserve"> Cạnh tranh </w:t>
      </w:r>
      <w:r w:rsidR="005112BD" w:rsidRPr="00845B85">
        <w:rPr>
          <w:rFonts w:ascii="Times New Roman" w:hAnsi="Times New Roman"/>
          <w:szCs w:val="28"/>
          <w:lang w:val="vi-VN"/>
        </w:rPr>
        <w:t>Quốc</w:t>
      </w:r>
      <w:r w:rsidR="005112BD" w:rsidRPr="008D164A">
        <w:rPr>
          <w:rFonts w:ascii="Times New Roman" w:hAnsi="Times New Roman"/>
          <w:szCs w:val="28"/>
          <w:lang w:val="vi-VN"/>
        </w:rPr>
        <w:t xml:space="preserve"> gia, </w:t>
      </w:r>
      <w:r w:rsidRPr="00845B85">
        <w:rPr>
          <w:rFonts w:ascii="Times New Roman" w:hAnsi="Times New Roman"/>
          <w:szCs w:val="28"/>
          <w:lang w:val="vi-VN"/>
        </w:rPr>
        <w:lastRenderedPageBreak/>
        <w:t>người tiến hành</w:t>
      </w:r>
      <w:r w:rsidR="005112BD" w:rsidRPr="008D164A">
        <w:rPr>
          <w:rFonts w:ascii="Times New Roman" w:hAnsi="Times New Roman"/>
          <w:szCs w:val="28"/>
          <w:lang w:val="vi-VN"/>
        </w:rPr>
        <w:t xml:space="preserve"> tố tụng cạnh tranh</w:t>
      </w:r>
      <w:r w:rsidRPr="00845B85">
        <w:rPr>
          <w:rFonts w:ascii="Times New Roman" w:hAnsi="Times New Roman"/>
          <w:szCs w:val="28"/>
          <w:lang w:val="vi-VN"/>
        </w:rPr>
        <w:t xml:space="preserve">, </w:t>
      </w:r>
      <w:r w:rsidR="005112BD" w:rsidRPr="00845B85">
        <w:rPr>
          <w:rFonts w:ascii="Times New Roman" w:hAnsi="Times New Roman"/>
          <w:szCs w:val="28"/>
          <w:lang w:val="vi-VN"/>
        </w:rPr>
        <w:t>người</w:t>
      </w:r>
      <w:r w:rsidR="005112BD" w:rsidRPr="008D164A">
        <w:rPr>
          <w:rFonts w:ascii="Times New Roman" w:hAnsi="Times New Roman"/>
          <w:szCs w:val="28"/>
          <w:lang w:val="vi-VN"/>
        </w:rPr>
        <w:t xml:space="preserve"> giám định, người phiên dịch, người làm chứng</w:t>
      </w:r>
      <w:r w:rsidRPr="00845B85">
        <w:rPr>
          <w:rFonts w:ascii="Times New Roman" w:hAnsi="Times New Roman"/>
          <w:szCs w:val="28"/>
          <w:lang w:val="vi-VN"/>
        </w:rPr>
        <w:t>. Bộ Công Thương đã tổng hợp và tiếp thu, giải trình tại Bản tổng hợp ý kiến (trong bộ hồ sơ gửi kèm).</w:t>
      </w:r>
    </w:p>
    <w:p w14:paraId="418793AD" w14:textId="2CBBD7CD" w:rsidR="009C751E" w:rsidRPr="00845B85" w:rsidRDefault="009C751E"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Ngày </w:t>
      </w:r>
      <w:r w:rsidR="005112BD" w:rsidRPr="008D164A">
        <w:rPr>
          <w:rFonts w:ascii="Times New Roman" w:hAnsi="Times New Roman"/>
          <w:szCs w:val="28"/>
          <w:lang w:val="vi-VN"/>
        </w:rPr>
        <w:t>...</w:t>
      </w:r>
      <w:r w:rsidRPr="00845B85">
        <w:rPr>
          <w:rFonts w:ascii="Times New Roman" w:hAnsi="Times New Roman"/>
          <w:szCs w:val="28"/>
          <w:lang w:val="vi-VN"/>
        </w:rPr>
        <w:t xml:space="preserve"> tháng </w:t>
      </w:r>
      <w:r w:rsidR="005112BD" w:rsidRPr="008D164A">
        <w:rPr>
          <w:rFonts w:ascii="Times New Roman" w:hAnsi="Times New Roman"/>
          <w:szCs w:val="28"/>
          <w:lang w:val="vi-VN"/>
        </w:rPr>
        <w:t>...</w:t>
      </w:r>
      <w:r w:rsidRPr="00845B85">
        <w:rPr>
          <w:rFonts w:ascii="Times New Roman" w:hAnsi="Times New Roman"/>
          <w:szCs w:val="28"/>
          <w:lang w:val="vi-VN"/>
        </w:rPr>
        <w:t xml:space="preserve"> năm </w:t>
      </w:r>
      <w:r w:rsidR="005112BD" w:rsidRPr="00845B85">
        <w:rPr>
          <w:rFonts w:ascii="Times New Roman" w:hAnsi="Times New Roman"/>
          <w:szCs w:val="28"/>
          <w:lang w:val="vi-VN"/>
        </w:rPr>
        <w:t>20</w:t>
      </w:r>
      <w:r w:rsidR="005112BD" w:rsidRPr="008D164A">
        <w:rPr>
          <w:rFonts w:ascii="Times New Roman" w:hAnsi="Times New Roman"/>
          <w:szCs w:val="28"/>
          <w:lang w:val="vi-VN"/>
        </w:rPr>
        <w:t>..</w:t>
      </w:r>
      <w:r w:rsidRPr="00845B85">
        <w:rPr>
          <w:rFonts w:ascii="Times New Roman" w:hAnsi="Times New Roman"/>
          <w:szCs w:val="28"/>
          <w:lang w:val="vi-VN"/>
        </w:rPr>
        <w:t xml:space="preserve">, Bộ Công Thương đã ban hành văn bản số </w:t>
      </w:r>
      <w:r w:rsidR="005112BD" w:rsidRPr="008D164A">
        <w:rPr>
          <w:rFonts w:ascii="Times New Roman" w:hAnsi="Times New Roman"/>
          <w:szCs w:val="28"/>
          <w:lang w:val="vi-VN"/>
        </w:rPr>
        <w:t>...</w:t>
      </w:r>
      <w:r w:rsidRPr="00845B85">
        <w:rPr>
          <w:rFonts w:ascii="Times New Roman" w:hAnsi="Times New Roman"/>
          <w:szCs w:val="28"/>
          <w:lang w:val="vi-VN"/>
        </w:rPr>
        <w:t xml:space="preserve"> gửi Bộ Tư pháp thẩm định đối với dự thảo Quyết định.</w:t>
      </w:r>
    </w:p>
    <w:p w14:paraId="09393CFA" w14:textId="60CA0242" w:rsidR="009C751E" w:rsidRPr="00845B85" w:rsidRDefault="009C751E"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Ngày </w:t>
      </w:r>
      <w:r w:rsidR="005112BD" w:rsidRPr="008D164A">
        <w:rPr>
          <w:rFonts w:ascii="Times New Roman" w:hAnsi="Times New Roman"/>
          <w:szCs w:val="28"/>
          <w:lang w:val="vi-VN"/>
        </w:rPr>
        <w:t>...</w:t>
      </w:r>
      <w:r w:rsidRPr="00845B85">
        <w:rPr>
          <w:rFonts w:ascii="Times New Roman" w:hAnsi="Times New Roman"/>
          <w:szCs w:val="28"/>
          <w:lang w:val="vi-VN"/>
        </w:rPr>
        <w:t xml:space="preserve"> tháng </w:t>
      </w:r>
      <w:r w:rsidR="005112BD" w:rsidRPr="008D164A">
        <w:rPr>
          <w:rFonts w:ascii="Times New Roman" w:hAnsi="Times New Roman"/>
          <w:szCs w:val="28"/>
          <w:lang w:val="vi-VN"/>
        </w:rPr>
        <w:t>...</w:t>
      </w:r>
      <w:r w:rsidRPr="00845B85">
        <w:rPr>
          <w:rFonts w:ascii="Times New Roman" w:hAnsi="Times New Roman"/>
          <w:szCs w:val="28"/>
          <w:lang w:val="vi-VN"/>
        </w:rPr>
        <w:t xml:space="preserve"> năm </w:t>
      </w:r>
      <w:r w:rsidR="005112BD" w:rsidRPr="00845B85">
        <w:rPr>
          <w:rFonts w:ascii="Times New Roman" w:hAnsi="Times New Roman"/>
          <w:szCs w:val="28"/>
          <w:lang w:val="vi-VN"/>
        </w:rPr>
        <w:t>20</w:t>
      </w:r>
      <w:r w:rsidR="005112BD" w:rsidRPr="008D164A">
        <w:rPr>
          <w:rFonts w:ascii="Times New Roman" w:hAnsi="Times New Roman"/>
          <w:szCs w:val="28"/>
          <w:lang w:val="vi-VN"/>
        </w:rPr>
        <w:t>..</w:t>
      </w:r>
      <w:r w:rsidRPr="00845B85">
        <w:rPr>
          <w:rFonts w:ascii="Times New Roman" w:hAnsi="Times New Roman"/>
          <w:szCs w:val="28"/>
          <w:lang w:val="vi-VN"/>
        </w:rPr>
        <w:t xml:space="preserve">, Bộ Tư pháp đã có văn bản số </w:t>
      </w:r>
      <w:r w:rsidR="005112BD" w:rsidRPr="008D164A">
        <w:rPr>
          <w:rFonts w:ascii="Times New Roman" w:hAnsi="Times New Roman"/>
          <w:szCs w:val="28"/>
          <w:lang w:val="vi-VN"/>
        </w:rPr>
        <w:t>...</w:t>
      </w:r>
      <w:r w:rsidRPr="00845B85">
        <w:rPr>
          <w:rFonts w:ascii="Times New Roman" w:hAnsi="Times New Roman"/>
          <w:szCs w:val="28"/>
          <w:lang w:val="vi-VN"/>
        </w:rPr>
        <w:t xml:space="preserve"> về việc thẩm định dự thảo Quyết định.</w:t>
      </w:r>
    </w:p>
    <w:p w14:paraId="73E4F039" w14:textId="77F98C76" w:rsidR="009C751E" w:rsidRPr="008D164A" w:rsidRDefault="009C751E"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Sau khi tiếp thu, giải trình ý kiến góp ý của các cơ quan, tổ chức, cá nhân cũng như ý kiến thẩm định của Bộ Tư pháp, Bộ Công Thương đã hoàn chỉnh Dự thảo Tờ trình Thủ tướng Chính phủ, Dự thảo Quyết định cùng các các tài liệu khác có liên quan. </w:t>
      </w:r>
    </w:p>
    <w:p w14:paraId="30E0BDC2" w14:textId="77777777" w:rsidR="009B12C1" w:rsidRPr="00845B85" w:rsidRDefault="009B12C1" w:rsidP="009D53C0">
      <w:pPr>
        <w:spacing w:before="120" w:afterLines="0" w:after="120"/>
        <w:ind w:firstLine="720"/>
        <w:jc w:val="both"/>
        <w:rPr>
          <w:rFonts w:ascii="Times New Roman" w:hAnsi="Times New Roman"/>
          <w:szCs w:val="28"/>
          <w:lang w:val="vi-VN"/>
        </w:rPr>
      </w:pPr>
      <w:r w:rsidRPr="00845B85">
        <w:rPr>
          <w:rFonts w:ascii="Times New Roman" w:hAnsi="Times New Roman"/>
          <w:b/>
          <w:spacing w:val="2"/>
          <w:szCs w:val="28"/>
          <w:lang w:val="vi-VN"/>
        </w:rPr>
        <w:t xml:space="preserve">IV. </w:t>
      </w:r>
      <w:r w:rsidR="006A4A0A" w:rsidRPr="00845B85">
        <w:rPr>
          <w:rFonts w:ascii="Times New Roman" w:hAnsi="Times New Roman"/>
          <w:b/>
          <w:spacing w:val="2"/>
          <w:szCs w:val="28"/>
          <w:lang w:val="vi-VN"/>
        </w:rPr>
        <w:t xml:space="preserve">Những nội dung cơ bản của Quyết định </w:t>
      </w:r>
    </w:p>
    <w:p w14:paraId="38DC897A" w14:textId="77777777" w:rsidR="00362BBC" w:rsidRPr="00845B85" w:rsidRDefault="00362BBC" w:rsidP="009D53C0">
      <w:pPr>
        <w:pStyle w:val="ListParagraph"/>
        <w:numPr>
          <w:ilvl w:val="0"/>
          <w:numId w:val="30"/>
        </w:numPr>
        <w:spacing w:before="120" w:afterLines="0" w:after="120" w:line="240" w:lineRule="auto"/>
        <w:jc w:val="both"/>
        <w:rPr>
          <w:rFonts w:ascii="Times New Roman" w:hAnsi="Times New Roman"/>
          <w:b/>
          <w:sz w:val="28"/>
          <w:szCs w:val="28"/>
          <w:lang w:val="vi-VN"/>
        </w:rPr>
      </w:pPr>
      <w:r w:rsidRPr="00845B85">
        <w:rPr>
          <w:rFonts w:ascii="Times New Roman" w:hAnsi="Times New Roman"/>
          <w:b/>
          <w:sz w:val="28"/>
          <w:szCs w:val="28"/>
          <w:lang w:val="vi-VN"/>
        </w:rPr>
        <w:t>V</w:t>
      </w:r>
      <w:r w:rsidRPr="00845B85">
        <w:rPr>
          <w:rFonts w:ascii="Times New Roman" w:hAnsi="Times New Roman" w:cs="Arial"/>
          <w:b/>
          <w:sz w:val="28"/>
          <w:szCs w:val="28"/>
          <w:lang w:val="vi-VN"/>
        </w:rPr>
        <w:t>ề</w:t>
      </w:r>
      <w:r w:rsidRPr="00845B85">
        <w:rPr>
          <w:rFonts w:ascii="Times New Roman" w:hAnsi="Times New Roman" w:cs=".VnTime"/>
          <w:b/>
          <w:sz w:val="28"/>
          <w:szCs w:val="28"/>
          <w:lang w:val="vi-VN"/>
        </w:rPr>
        <w:t xml:space="preserve"> b</w:t>
      </w:r>
      <w:r w:rsidRPr="00845B85">
        <w:rPr>
          <w:rFonts w:ascii="Times New Roman" w:hAnsi="Times New Roman" w:cs="Arial"/>
          <w:b/>
          <w:sz w:val="28"/>
          <w:szCs w:val="28"/>
          <w:lang w:val="vi-VN"/>
        </w:rPr>
        <w:t>ố</w:t>
      </w:r>
      <w:r w:rsidRPr="00845B85">
        <w:rPr>
          <w:rFonts w:ascii="Times New Roman" w:hAnsi="Times New Roman" w:cs=".VnTime"/>
          <w:b/>
          <w:sz w:val="28"/>
          <w:szCs w:val="28"/>
          <w:lang w:val="vi-VN"/>
        </w:rPr>
        <w:t xml:space="preserve"> c</w:t>
      </w:r>
      <w:r w:rsidRPr="00845B85">
        <w:rPr>
          <w:rFonts w:ascii="Times New Roman" w:hAnsi="Times New Roman" w:cs="Arial"/>
          <w:b/>
          <w:sz w:val="28"/>
          <w:szCs w:val="28"/>
          <w:lang w:val="vi-VN"/>
        </w:rPr>
        <w:t>ụ</w:t>
      </w:r>
      <w:r w:rsidRPr="00845B85">
        <w:rPr>
          <w:rFonts w:ascii="Times New Roman" w:hAnsi="Times New Roman" w:cs=".VnTime"/>
          <w:b/>
          <w:sz w:val="28"/>
          <w:szCs w:val="28"/>
          <w:lang w:val="vi-VN"/>
        </w:rPr>
        <w:t>c c</w:t>
      </w:r>
      <w:r w:rsidRPr="00845B85">
        <w:rPr>
          <w:rFonts w:ascii="Times New Roman" w:hAnsi="Times New Roman" w:cs="Arial"/>
          <w:b/>
          <w:sz w:val="28"/>
          <w:szCs w:val="28"/>
          <w:lang w:val="vi-VN"/>
        </w:rPr>
        <w:t>ủ</w:t>
      </w:r>
      <w:r w:rsidRPr="00845B85">
        <w:rPr>
          <w:rFonts w:ascii="Times New Roman" w:hAnsi="Times New Roman" w:cs=".VnTime"/>
          <w:b/>
          <w:sz w:val="28"/>
          <w:szCs w:val="28"/>
          <w:lang w:val="vi-VN"/>
        </w:rPr>
        <w:t>a Quy</w:t>
      </w:r>
      <w:r w:rsidRPr="00845B85">
        <w:rPr>
          <w:rFonts w:ascii="Times New Roman" w:hAnsi="Times New Roman" w:cs="Arial"/>
          <w:b/>
          <w:sz w:val="28"/>
          <w:szCs w:val="28"/>
          <w:lang w:val="vi-VN"/>
        </w:rPr>
        <w:t>ế</w:t>
      </w:r>
      <w:r w:rsidRPr="00845B85">
        <w:rPr>
          <w:rFonts w:ascii="Times New Roman" w:hAnsi="Times New Roman" w:cs=".VnTime"/>
          <w:b/>
          <w:sz w:val="28"/>
          <w:szCs w:val="28"/>
          <w:lang w:val="vi-VN"/>
        </w:rPr>
        <w:t xml:space="preserve">t </w:t>
      </w:r>
      <w:r w:rsidRPr="00845B85">
        <w:rPr>
          <w:rFonts w:ascii="Times New Roman" w:hAnsi="Times New Roman" w:cs="Arial"/>
          <w:b/>
          <w:sz w:val="28"/>
          <w:szCs w:val="28"/>
          <w:lang w:val="vi-VN"/>
        </w:rPr>
        <w:t>đị</w:t>
      </w:r>
      <w:r w:rsidRPr="00845B85">
        <w:rPr>
          <w:rFonts w:ascii="Times New Roman" w:hAnsi="Times New Roman" w:cs=".VnTime"/>
          <w:b/>
          <w:sz w:val="28"/>
          <w:szCs w:val="28"/>
          <w:lang w:val="vi-VN"/>
        </w:rPr>
        <w:t xml:space="preserve">nh </w:t>
      </w:r>
    </w:p>
    <w:p w14:paraId="30AEA85F" w14:textId="77777777" w:rsidR="00351EBD" w:rsidRDefault="00AA74C1" w:rsidP="00351EBD">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 xml:space="preserve">Dự thảo Quyết định bao gồm </w:t>
      </w:r>
      <w:r w:rsidR="00351EBD">
        <w:rPr>
          <w:rFonts w:ascii="Times New Roman" w:hAnsi="Times New Roman"/>
          <w:szCs w:val="28"/>
          <w:lang w:val="vi-VN"/>
        </w:rPr>
        <w:t>8</w:t>
      </w:r>
      <w:r w:rsidR="00362BBC" w:rsidRPr="00845B85">
        <w:rPr>
          <w:rFonts w:ascii="Times New Roman" w:hAnsi="Times New Roman"/>
          <w:szCs w:val="28"/>
          <w:lang w:val="vi-VN"/>
        </w:rPr>
        <w:t xml:space="preserve"> Điều, cụ thể như </w:t>
      </w:r>
      <w:r w:rsidR="00351EBD">
        <w:rPr>
          <w:rFonts w:ascii="Times New Roman" w:hAnsi="Times New Roman"/>
          <w:szCs w:val="28"/>
          <w:lang w:val="vi-VN"/>
        </w:rPr>
        <w:t>sau:</w:t>
      </w:r>
    </w:p>
    <w:p w14:paraId="340E2386" w14:textId="77777777" w:rsidR="00351EBD" w:rsidRDefault="00936F59" w:rsidP="00351EBD">
      <w:pPr>
        <w:spacing w:before="120" w:afterLines="0" w:after="120"/>
        <w:ind w:firstLine="720"/>
        <w:jc w:val="both"/>
        <w:rPr>
          <w:rFonts w:ascii="Times New Roman" w:hAnsi="Times New Roman"/>
          <w:szCs w:val="28"/>
          <w:lang w:val="vi-VN"/>
        </w:rPr>
      </w:pPr>
      <w:r w:rsidRPr="00351EBD">
        <w:rPr>
          <w:rFonts w:ascii="Times New Roman" w:hAnsi="Times New Roman"/>
          <w:bCs/>
          <w:szCs w:val="28"/>
          <w:lang w:val="pt-BR"/>
        </w:rPr>
        <w:t>Điều 1. Phạm vi điều chỉnh và đối tượng áp dụng</w:t>
      </w:r>
    </w:p>
    <w:p w14:paraId="0A58AE33" w14:textId="77777777" w:rsidR="00351EBD" w:rsidRDefault="00936F59" w:rsidP="00351EBD">
      <w:pPr>
        <w:spacing w:before="120" w:afterLines="0" w:after="120"/>
        <w:ind w:firstLine="720"/>
        <w:jc w:val="both"/>
        <w:rPr>
          <w:rFonts w:ascii="Times New Roman" w:hAnsi="Times New Roman"/>
          <w:szCs w:val="28"/>
          <w:lang w:val="vi-VN"/>
        </w:rPr>
      </w:pPr>
      <w:r w:rsidRPr="00351EBD">
        <w:rPr>
          <w:rFonts w:ascii="Times New Roman" w:hAnsi="Times New Roman"/>
          <w:bCs/>
          <w:szCs w:val="28"/>
          <w:lang w:val="pt-BR"/>
        </w:rPr>
        <w:t xml:space="preserve">Điều 2. </w:t>
      </w:r>
      <w:r w:rsidRPr="00351EBD">
        <w:rPr>
          <w:rFonts w:ascii="Times New Roman" w:hAnsi="Times New Roman"/>
          <w:bCs/>
          <w:szCs w:val="28"/>
        </w:rPr>
        <w:t>Chế độ bồi dưỡng đặc thù</w:t>
      </w:r>
    </w:p>
    <w:p w14:paraId="21D78E5D" w14:textId="77777777" w:rsidR="00351EBD" w:rsidRDefault="00936F59" w:rsidP="00351EBD">
      <w:pPr>
        <w:spacing w:before="120" w:afterLines="0" w:after="120"/>
        <w:ind w:firstLine="720"/>
        <w:jc w:val="both"/>
        <w:rPr>
          <w:rFonts w:ascii="Times New Roman" w:hAnsi="Times New Roman"/>
          <w:szCs w:val="28"/>
          <w:lang w:val="vi-VN"/>
        </w:rPr>
      </w:pPr>
      <w:r w:rsidRPr="00351EBD">
        <w:rPr>
          <w:rFonts w:ascii="Times New Roman" w:hAnsi="Times New Roman"/>
          <w:bCs/>
          <w:szCs w:val="28"/>
          <w:lang w:val="pt-BR"/>
        </w:rPr>
        <w:t>Điều 3. Chế độ bồi dưỡng đối với người tiến hành tố tụng cạnh tranh, người giám định, người phiên dịch và người làm chứng tại phiên điều trần</w:t>
      </w:r>
    </w:p>
    <w:p w14:paraId="58396EA5" w14:textId="77777777" w:rsidR="00351EBD" w:rsidRDefault="00936F59" w:rsidP="00351EBD">
      <w:pPr>
        <w:spacing w:before="120" w:afterLines="0" w:after="120"/>
        <w:ind w:firstLine="720"/>
        <w:jc w:val="both"/>
        <w:rPr>
          <w:rFonts w:ascii="Times New Roman" w:hAnsi="Times New Roman"/>
          <w:szCs w:val="28"/>
          <w:lang w:val="vi-VN"/>
        </w:rPr>
      </w:pPr>
      <w:r w:rsidRPr="00351EBD">
        <w:rPr>
          <w:rFonts w:ascii="Times New Roman" w:hAnsi="Times New Roman"/>
          <w:bCs/>
          <w:szCs w:val="28"/>
        </w:rPr>
        <w:t xml:space="preserve">Điều </w:t>
      </w:r>
      <w:r w:rsidR="00351EBD" w:rsidRPr="00351EBD">
        <w:rPr>
          <w:rFonts w:ascii="Times New Roman" w:hAnsi="Times New Roman"/>
          <w:bCs/>
          <w:szCs w:val="28"/>
        </w:rPr>
        <w:t>4</w:t>
      </w:r>
      <w:r w:rsidRPr="00351EBD">
        <w:rPr>
          <w:rFonts w:ascii="Times New Roman" w:hAnsi="Times New Roman"/>
          <w:bCs/>
          <w:szCs w:val="28"/>
        </w:rPr>
        <w:t>: Chế độ bồi dưỡng đối với người tiến hành tố tụng cạnh tranh và người tham gia tố tụng cạnh tranh trong quá trình điều tra vụ việc cạnh tranh</w:t>
      </w:r>
    </w:p>
    <w:p w14:paraId="573D345F" w14:textId="69D90160" w:rsidR="00351EBD" w:rsidRPr="00BE6032" w:rsidRDefault="00936F59" w:rsidP="00351EBD">
      <w:pPr>
        <w:spacing w:before="120" w:afterLines="0" w:after="120"/>
        <w:ind w:firstLine="720"/>
        <w:jc w:val="both"/>
        <w:rPr>
          <w:rFonts w:ascii="Times New Roman" w:hAnsi="Times New Roman"/>
          <w:color w:val="000000" w:themeColor="text1"/>
          <w:szCs w:val="28"/>
          <w:lang w:val="vi-VN"/>
        </w:rPr>
      </w:pPr>
      <w:r w:rsidRPr="00BE6032">
        <w:rPr>
          <w:rFonts w:ascii="Times New Roman" w:hAnsi="Times New Roman"/>
          <w:bCs/>
          <w:color w:val="000000" w:themeColor="text1"/>
          <w:szCs w:val="28"/>
        </w:rPr>
        <w:t xml:space="preserve">Điều </w:t>
      </w:r>
      <w:r w:rsidR="00351EBD" w:rsidRPr="00BE6032">
        <w:rPr>
          <w:rFonts w:ascii="Times New Roman" w:hAnsi="Times New Roman"/>
          <w:bCs/>
          <w:color w:val="000000" w:themeColor="text1"/>
          <w:szCs w:val="28"/>
        </w:rPr>
        <w:t>5</w:t>
      </w:r>
      <w:r w:rsidRPr="00BE6032">
        <w:rPr>
          <w:rFonts w:ascii="Times New Roman" w:hAnsi="Times New Roman"/>
          <w:bCs/>
          <w:color w:val="000000" w:themeColor="text1"/>
          <w:szCs w:val="28"/>
        </w:rPr>
        <w:t>. Chế độ bồi dưỡng đối với người tham gia tọa đàm, họp xử lý vụ việc cạnh tranh</w:t>
      </w:r>
      <w:r w:rsidRPr="00BE6032">
        <w:rPr>
          <w:rFonts w:ascii="Times New Roman" w:hAnsi="Times New Roman"/>
          <w:bCs/>
          <w:color w:val="000000" w:themeColor="text1"/>
          <w:szCs w:val="28"/>
          <w:lang w:val="en-SG"/>
        </w:rPr>
        <w:t>,</w:t>
      </w:r>
      <w:r w:rsidRPr="00BE6032">
        <w:rPr>
          <w:rFonts w:ascii="Times New Roman" w:hAnsi="Times New Roman"/>
          <w:bCs/>
          <w:color w:val="000000" w:themeColor="text1"/>
          <w:szCs w:val="28"/>
        </w:rPr>
        <w:t xml:space="preserve"> giải quyết khiếu nại</w:t>
      </w:r>
      <w:r w:rsidRPr="00BE6032">
        <w:rPr>
          <w:rFonts w:ascii="Times New Roman" w:hAnsi="Times New Roman"/>
          <w:bCs/>
          <w:color w:val="000000" w:themeColor="text1"/>
          <w:szCs w:val="28"/>
          <w:lang w:val="en-SG"/>
        </w:rPr>
        <w:t xml:space="preserve"> </w:t>
      </w:r>
      <w:r w:rsidR="005C13D6">
        <w:rPr>
          <w:rFonts w:ascii="Times New Roman" w:hAnsi="Times New Roman"/>
          <w:bCs/>
          <w:color w:val="000000" w:themeColor="text1"/>
          <w:szCs w:val="28"/>
          <w:lang w:val="en-SG"/>
        </w:rPr>
        <w:t>quyết</w:t>
      </w:r>
      <w:r w:rsidR="005C13D6">
        <w:rPr>
          <w:rFonts w:ascii="Times New Roman" w:hAnsi="Times New Roman"/>
          <w:bCs/>
          <w:color w:val="000000" w:themeColor="text1"/>
          <w:szCs w:val="28"/>
          <w:lang w:val="vi-VN"/>
        </w:rPr>
        <w:t xml:space="preserve"> định xử lý </w:t>
      </w:r>
      <w:r w:rsidRPr="00BE6032">
        <w:rPr>
          <w:rFonts w:ascii="Times New Roman" w:hAnsi="Times New Roman"/>
          <w:bCs/>
          <w:color w:val="000000" w:themeColor="text1"/>
          <w:szCs w:val="28"/>
          <w:lang w:val="en-SG"/>
        </w:rPr>
        <w:t>vụ việc cạnh tranh</w:t>
      </w:r>
      <w:r w:rsidR="005C13D6">
        <w:rPr>
          <w:rFonts w:ascii="Times New Roman" w:hAnsi="Times New Roman"/>
          <w:bCs/>
          <w:color w:val="000000" w:themeColor="text1"/>
          <w:szCs w:val="28"/>
          <w:lang w:val="vi-VN"/>
        </w:rPr>
        <w:t xml:space="preserve"> và</w:t>
      </w:r>
      <w:r w:rsidRPr="00BE6032">
        <w:rPr>
          <w:rFonts w:ascii="Times New Roman" w:hAnsi="Times New Roman"/>
          <w:bCs/>
          <w:color w:val="000000" w:themeColor="text1"/>
          <w:szCs w:val="28"/>
          <w:lang w:val="en-SG"/>
        </w:rPr>
        <w:t xml:space="preserve"> tham gia tố tụng hành chính</w:t>
      </w:r>
      <w:bookmarkStart w:id="10" w:name="_Toc441195586"/>
    </w:p>
    <w:p w14:paraId="68CB2258" w14:textId="77777777" w:rsidR="00351EBD" w:rsidRDefault="00936F59" w:rsidP="00351EBD">
      <w:pPr>
        <w:spacing w:before="120" w:afterLines="0" w:after="120"/>
        <w:ind w:firstLine="720"/>
        <w:jc w:val="both"/>
        <w:rPr>
          <w:rFonts w:ascii="Times New Roman" w:hAnsi="Times New Roman"/>
          <w:szCs w:val="28"/>
          <w:lang w:val="vi-VN"/>
        </w:rPr>
      </w:pPr>
      <w:r w:rsidRPr="00351EBD">
        <w:rPr>
          <w:rFonts w:ascii="Times New Roman" w:hAnsi="Times New Roman"/>
          <w:bCs/>
          <w:szCs w:val="28"/>
        </w:rPr>
        <w:t xml:space="preserve">Điều </w:t>
      </w:r>
      <w:r w:rsidR="00351EBD" w:rsidRPr="00351EBD">
        <w:rPr>
          <w:rFonts w:ascii="Times New Roman" w:hAnsi="Times New Roman"/>
          <w:bCs/>
          <w:szCs w:val="28"/>
        </w:rPr>
        <w:t>6</w:t>
      </w:r>
      <w:r w:rsidRPr="00351EBD">
        <w:rPr>
          <w:rFonts w:ascii="Times New Roman" w:hAnsi="Times New Roman"/>
          <w:bCs/>
          <w:szCs w:val="28"/>
        </w:rPr>
        <w:t xml:space="preserve">. </w:t>
      </w:r>
      <w:bookmarkStart w:id="11" w:name="_Toc441195587"/>
      <w:bookmarkEnd w:id="10"/>
      <w:r w:rsidRPr="00351EBD">
        <w:rPr>
          <w:rFonts w:ascii="Times New Roman" w:hAnsi="Times New Roman"/>
          <w:bCs/>
          <w:szCs w:val="28"/>
        </w:rPr>
        <w:t>Nguyên tắc hưởng và nguồn kinh phí thực hiện</w:t>
      </w:r>
      <w:bookmarkEnd w:id="11"/>
    </w:p>
    <w:p w14:paraId="409BB434" w14:textId="77777777" w:rsidR="00351EBD" w:rsidRDefault="00936F59" w:rsidP="00351EBD">
      <w:pPr>
        <w:spacing w:before="120" w:afterLines="0" w:after="120"/>
        <w:ind w:firstLine="720"/>
        <w:jc w:val="both"/>
        <w:rPr>
          <w:rFonts w:ascii="Times New Roman" w:hAnsi="Times New Roman"/>
          <w:szCs w:val="28"/>
          <w:lang w:val="vi-VN"/>
        </w:rPr>
      </w:pPr>
      <w:r w:rsidRPr="00351EBD">
        <w:rPr>
          <w:rFonts w:ascii="Times New Roman" w:hAnsi="Times New Roman"/>
          <w:bCs/>
          <w:szCs w:val="28"/>
          <w:lang w:val="pt-BR"/>
        </w:rPr>
        <w:t xml:space="preserve">Điều </w:t>
      </w:r>
      <w:r w:rsidR="00351EBD" w:rsidRPr="00351EBD">
        <w:rPr>
          <w:rFonts w:ascii="Times New Roman" w:hAnsi="Times New Roman"/>
          <w:bCs/>
          <w:szCs w:val="28"/>
          <w:lang w:val="pt-BR"/>
        </w:rPr>
        <w:t>7</w:t>
      </w:r>
      <w:r w:rsidRPr="00351EBD">
        <w:rPr>
          <w:rFonts w:ascii="Times New Roman" w:hAnsi="Times New Roman"/>
          <w:bCs/>
          <w:szCs w:val="28"/>
          <w:lang w:val="pt-BR"/>
        </w:rPr>
        <w:t>. Hiệu lực thi hành</w:t>
      </w:r>
    </w:p>
    <w:p w14:paraId="5A558E01" w14:textId="77777777" w:rsidR="00351EBD" w:rsidRDefault="00936F59" w:rsidP="00351EBD">
      <w:pPr>
        <w:spacing w:before="120" w:afterLines="0" w:after="120"/>
        <w:ind w:firstLine="720"/>
        <w:jc w:val="both"/>
        <w:rPr>
          <w:rFonts w:ascii="Times New Roman" w:hAnsi="Times New Roman"/>
          <w:szCs w:val="28"/>
          <w:lang w:val="vi-VN"/>
        </w:rPr>
      </w:pPr>
      <w:r w:rsidRPr="00351EBD">
        <w:rPr>
          <w:rStyle w:val="normalchar"/>
          <w:rFonts w:ascii="Times New Roman" w:hAnsi="Times New Roman"/>
          <w:bCs/>
          <w:szCs w:val="28"/>
          <w:lang w:val="pt-BR"/>
        </w:rPr>
        <w:t xml:space="preserve">Điều </w:t>
      </w:r>
      <w:r w:rsidR="00351EBD" w:rsidRPr="00351EBD">
        <w:rPr>
          <w:rStyle w:val="normalchar"/>
          <w:rFonts w:ascii="Times New Roman" w:hAnsi="Times New Roman"/>
          <w:bCs/>
          <w:szCs w:val="28"/>
          <w:lang w:val="pt-BR"/>
        </w:rPr>
        <w:t>8</w:t>
      </w:r>
      <w:r w:rsidRPr="00351EBD">
        <w:rPr>
          <w:rStyle w:val="normalchar"/>
          <w:rFonts w:ascii="Times New Roman" w:hAnsi="Times New Roman"/>
          <w:bCs/>
          <w:szCs w:val="28"/>
          <w:lang w:val="pt-BR"/>
        </w:rPr>
        <w:t>. Trách nhiệm thi hành</w:t>
      </w:r>
    </w:p>
    <w:p w14:paraId="3422E244" w14:textId="7A9251B5" w:rsidR="00362BBC" w:rsidRPr="00351EBD" w:rsidRDefault="00362BBC" w:rsidP="00351EBD">
      <w:pPr>
        <w:spacing w:before="120" w:afterLines="0" w:after="120"/>
        <w:ind w:firstLine="720"/>
        <w:jc w:val="both"/>
        <w:rPr>
          <w:rFonts w:ascii="Times New Roman" w:hAnsi="Times New Roman"/>
          <w:szCs w:val="28"/>
          <w:lang w:val="vi-VN"/>
        </w:rPr>
      </w:pPr>
      <w:r w:rsidRPr="00351EBD">
        <w:rPr>
          <w:rFonts w:ascii="Times New Roman" w:hAnsi="Times New Roman"/>
          <w:b/>
          <w:szCs w:val="28"/>
          <w:lang w:val="vi-VN"/>
        </w:rPr>
        <w:t xml:space="preserve">2. Những nội dung cơ bản của Quyết định </w:t>
      </w:r>
    </w:p>
    <w:p w14:paraId="63C0D18E" w14:textId="77342EB7" w:rsidR="007F4D89" w:rsidRPr="00351EBD" w:rsidRDefault="00362BBC" w:rsidP="009D53C0">
      <w:pPr>
        <w:spacing w:before="120" w:afterLines="0" w:after="120"/>
        <w:ind w:firstLine="720"/>
        <w:jc w:val="both"/>
        <w:rPr>
          <w:rFonts w:ascii="Times New Roman" w:hAnsi="Times New Roman"/>
          <w:szCs w:val="28"/>
          <w:lang w:val="vi-VN"/>
        </w:rPr>
      </w:pPr>
      <w:r w:rsidRPr="00351EBD">
        <w:rPr>
          <w:rFonts w:ascii="Times New Roman" w:hAnsi="Times New Roman"/>
          <w:b/>
          <w:szCs w:val="28"/>
          <w:lang w:val="vi-VN"/>
        </w:rPr>
        <w:t xml:space="preserve">2.1. </w:t>
      </w:r>
      <w:r w:rsidR="007F4D89" w:rsidRPr="00351EBD">
        <w:rPr>
          <w:rFonts w:ascii="Times New Roman" w:hAnsi="Times New Roman"/>
          <w:b/>
          <w:szCs w:val="28"/>
          <w:lang w:val="vi-VN"/>
        </w:rPr>
        <w:t>Về</w:t>
      </w:r>
      <w:r w:rsidRPr="00351EBD">
        <w:rPr>
          <w:rFonts w:ascii="Times New Roman" w:hAnsi="Times New Roman"/>
          <w:b/>
          <w:szCs w:val="28"/>
          <w:lang w:val="vi-VN"/>
        </w:rPr>
        <w:t xml:space="preserve"> đối tượng áp dụng</w:t>
      </w:r>
      <w:r w:rsidRPr="00351EBD">
        <w:rPr>
          <w:rFonts w:ascii="Times New Roman" w:hAnsi="Times New Roman"/>
          <w:szCs w:val="28"/>
          <w:lang w:val="vi-VN"/>
        </w:rPr>
        <w:t xml:space="preserve"> </w:t>
      </w:r>
    </w:p>
    <w:p w14:paraId="5494C297" w14:textId="77777777" w:rsidR="006C3ECA" w:rsidRPr="008D164A" w:rsidRDefault="006C3ECA" w:rsidP="006C3ECA">
      <w:pPr>
        <w:spacing w:before="120" w:afterLines="0" w:after="120"/>
        <w:ind w:firstLine="720"/>
        <w:jc w:val="both"/>
        <w:rPr>
          <w:rFonts w:ascii="Times New Roman" w:hAnsi="Times New Roman"/>
          <w:szCs w:val="28"/>
          <w:lang w:val="vi-VN"/>
        </w:rPr>
      </w:pPr>
      <w:bookmarkStart w:id="12" w:name="_Hlk142031398"/>
      <w:r w:rsidRPr="008D164A">
        <w:rPr>
          <w:rFonts w:ascii="Times New Roman" w:hAnsi="Times New Roman"/>
          <w:szCs w:val="28"/>
          <w:lang w:val="vi-VN"/>
        </w:rPr>
        <w:t xml:space="preserve">Theo quy định tại khoản 2 Điều 58 Luật Cạnh tranh, người tiến hành tố tụng cạnh tranh bao gồm: Chủ tịch Ủy ban Cạnh tranh Quốc gia, Chủ tịch Hội đồng xử lý vụ việc hạn chế cạnh tranh, thành viên Hội đồng xử lý vụ việc hạn chế cạnh tranh, thành viên Hội đồng giải quyết khiếu nại quyết định xử lý vụ việc cạnh tranh, thủ trưởng Cơ quan điều tra vụ việc cạnh tranh, điều tra viên vụ việc cạnh tranh và thư ký phiên điều trần. </w:t>
      </w:r>
      <w:bookmarkEnd w:id="12"/>
      <w:r w:rsidRPr="008D164A">
        <w:rPr>
          <w:rFonts w:ascii="Times New Roman" w:hAnsi="Times New Roman"/>
          <w:szCs w:val="28"/>
          <w:lang w:val="vi-VN"/>
        </w:rPr>
        <w:t xml:space="preserve">Đây là nhóm đối tượng thực hiện nhiệm vụ tố tụng, chịu trách nhiệm trước pháp luật về việc thực hiện nhiệm vụ. Căn cứ quy định tại khoản 3 Điều 4 Nghị định 03/2023/NĐ-CP, nhóm đối tượng này thuộc đối tượng áp dụng của Quyết định. </w:t>
      </w:r>
    </w:p>
    <w:p w14:paraId="62CB92FE" w14:textId="0A87F435" w:rsidR="007F4D89" w:rsidRPr="008D164A" w:rsidRDefault="006C3ECA" w:rsidP="009D53C0">
      <w:pPr>
        <w:spacing w:before="120" w:afterLines="0" w:after="120"/>
        <w:ind w:firstLine="720"/>
        <w:jc w:val="both"/>
        <w:rPr>
          <w:rFonts w:ascii="Times New Roman" w:hAnsi="Times New Roman"/>
          <w:szCs w:val="28"/>
          <w:lang w:val="vi-VN"/>
        </w:rPr>
      </w:pPr>
      <w:bookmarkStart w:id="13" w:name="_Hlk143091711"/>
      <w:r w:rsidRPr="00845B85">
        <w:rPr>
          <w:rFonts w:ascii="Times New Roman" w:hAnsi="Times New Roman"/>
          <w:szCs w:val="28"/>
          <w:lang w:val="vi-VN"/>
        </w:rPr>
        <w:t xml:space="preserve">Do vậy, </w:t>
      </w:r>
      <w:r w:rsidR="00640AE8" w:rsidRPr="008D164A">
        <w:rPr>
          <w:rFonts w:ascii="Times New Roman" w:hAnsi="Times New Roman"/>
          <w:szCs w:val="28"/>
          <w:lang w:val="vi-VN"/>
        </w:rPr>
        <w:t>Quyết định áp dụng đối với ba nhóm đối tượng</w:t>
      </w:r>
      <w:r w:rsidR="00433C48" w:rsidRPr="008D164A">
        <w:rPr>
          <w:rFonts w:ascii="Times New Roman" w:hAnsi="Times New Roman"/>
          <w:szCs w:val="28"/>
          <w:lang w:val="vi-VN"/>
        </w:rPr>
        <w:t xml:space="preserve"> cụ thể</w:t>
      </w:r>
      <w:r w:rsidR="00640AE8" w:rsidRPr="008D164A">
        <w:rPr>
          <w:rFonts w:ascii="Times New Roman" w:hAnsi="Times New Roman"/>
          <w:szCs w:val="28"/>
          <w:lang w:val="vi-VN"/>
        </w:rPr>
        <w:t xml:space="preserve">: </w:t>
      </w:r>
    </w:p>
    <w:p w14:paraId="55B250CB" w14:textId="77777777" w:rsidR="007F4D89" w:rsidRPr="008D164A" w:rsidRDefault="00640AE8" w:rsidP="009D53C0">
      <w:pPr>
        <w:spacing w:before="120" w:afterLines="0" w:after="120"/>
        <w:ind w:firstLine="720"/>
        <w:jc w:val="both"/>
        <w:rPr>
          <w:rFonts w:ascii="Times New Roman" w:hAnsi="Times New Roman"/>
          <w:szCs w:val="28"/>
          <w:lang w:val="vi-VN"/>
        </w:rPr>
      </w:pPr>
      <w:r w:rsidRPr="008D164A">
        <w:rPr>
          <w:rFonts w:ascii="Times New Roman" w:hAnsi="Times New Roman"/>
          <w:szCs w:val="28"/>
          <w:lang w:val="vi-VN"/>
        </w:rPr>
        <w:lastRenderedPageBreak/>
        <w:t xml:space="preserve">(i) Thành viên Ủy ban Cạnh tranh Quốc gia; </w:t>
      </w:r>
    </w:p>
    <w:p w14:paraId="573B48A3" w14:textId="0176211B" w:rsidR="007F4D89" w:rsidRPr="008D164A" w:rsidRDefault="00640AE8" w:rsidP="009D53C0">
      <w:pPr>
        <w:spacing w:before="120" w:afterLines="0" w:after="120"/>
        <w:ind w:firstLine="720"/>
        <w:jc w:val="both"/>
        <w:rPr>
          <w:rFonts w:ascii="Times New Roman" w:hAnsi="Times New Roman"/>
          <w:szCs w:val="28"/>
          <w:lang w:val="vi-VN"/>
        </w:rPr>
      </w:pPr>
      <w:r w:rsidRPr="008D164A">
        <w:rPr>
          <w:rFonts w:ascii="Times New Roman" w:hAnsi="Times New Roman"/>
          <w:szCs w:val="28"/>
          <w:lang w:val="vi-VN"/>
        </w:rPr>
        <w:t xml:space="preserve">(ii) Người tiến hành tố tụng cạnh </w:t>
      </w:r>
      <w:r w:rsidR="007F4D89" w:rsidRPr="008D164A">
        <w:rPr>
          <w:rFonts w:ascii="Times New Roman" w:hAnsi="Times New Roman"/>
          <w:szCs w:val="28"/>
          <w:lang w:val="vi-VN"/>
        </w:rPr>
        <w:t>tranh;</w:t>
      </w:r>
    </w:p>
    <w:p w14:paraId="59F28CEB" w14:textId="59421562" w:rsidR="00433C48" w:rsidRPr="008D164A" w:rsidRDefault="00640AE8" w:rsidP="009D53C0">
      <w:pPr>
        <w:spacing w:before="120" w:afterLines="0" w:after="120"/>
        <w:ind w:firstLine="720"/>
        <w:jc w:val="both"/>
        <w:rPr>
          <w:rFonts w:ascii="Times New Roman" w:hAnsi="Times New Roman"/>
          <w:szCs w:val="28"/>
          <w:lang w:val="vi-VN"/>
        </w:rPr>
      </w:pPr>
      <w:r w:rsidRPr="008D164A">
        <w:rPr>
          <w:rFonts w:ascii="Times New Roman" w:hAnsi="Times New Roman"/>
          <w:szCs w:val="28"/>
          <w:lang w:val="vi-VN"/>
        </w:rPr>
        <w:t>(iii) Người giám định, người phiên dịch, người làm chứng.</w:t>
      </w:r>
    </w:p>
    <w:bookmarkEnd w:id="13"/>
    <w:p w14:paraId="1C1DFE34" w14:textId="04948150" w:rsidR="00861814" w:rsidRPr="00845B85" w:rsidRDefault="0049666F" w:rsidP="009D53C0">
      <w:pPr>
        <w:spacing w:before="120" w:afterLines="0" w:after="120"/>
        <w:ind w:firstLine="720"/>
        <w:jc w:val="both"/>
        <w:rPr>
          <w:rFonts w:ascii="Times New Roman" w:hAnsi="Times New Roman"/>
          <w:b/>
          <w:szCs w:val="28"/>
          <w:lang w:val="vi-VN"/>
        </w:rPr>
      </w:pPr>
      <w:r w:rsidRPr="00845B85">
        <w:rPr>
          <w:rFonts w:ascii="Times New Roman" w:hAnsi="Times New Roman"/>
          <w:b/>
          <w:szCs w:val="28"/>
          <w:lang w:val="vi-VN"/>
        </w:rPr>
        <w:t>2.</w:t>
      </w:r>
      <w:r w:rsidR="00686C41" w:rsidRPr="00845B85">
        <w:rPr>
          <w:rFonts w:ascii="Times New Roman" w:hAnsi="Times New Roman"/>
          <w:b/>
          <w:szCs w:val="28"/>
          <w:lang w:val="vi-VN"/>
        </w:rPr>
        <w:t>2</w:t>
      </w:r>
      <w:r w:rsidRPr="00845B85">
        <w:rPr>
          <w:rFonts w:ascii="Times New Roman" w:hAnsi="Times New Roman"/>
          <w:b/>
          <w:szCs w:val="28"/>
          <w:lang w:val="vi-VN"/>
        </w:rPr>
        <w:t>.</w:t>
      </w:r>
      <w:r w:rsidR="006C7E38" w:rsidRPr="00845B85">
        <w:rPr>
          <w:rFonts w:ascii="Times New Roman" w:hAnsi="Times New Roman"/>
          <w:b/>
          <w:szCs w:val="28"/>
          <w:lang w:val="vi-VN"/>
        </w:rPr>
        <w:t xml:space="preserve"> </w:t>
      </w:r>
      <w:r w:rsidR="00C3042D" w:rsidRPr="00845B85">
        <w:rPr>
          <w:rFonts w:ascii="Times New Roman" w:hAnsi="Times New Roman"/>
          <w:b/>
          <w:szCs w:val="28"/>
          <w:lang w:val="vi-VN"/>
        </w:rPr>
        <w:t>C</w:t>
      </w:r>
      <w:r w:rsidRPr="00845B85">
        <w:rPr>
          <w:rFonts w:ascii="Times New Roman" w:hAnsi="Times New Roman"/>
          <w:b/>
          <w:szCs w:val="28"/>
          <w:lang w:val="vi-VN"/>
        </w:rPr>
        <w:t>hế độ bồi dưỡng đặc thù</w:t>
      </w:r>
    </w:p>
    <w:p w14:paraId="333EBE4F" w14:textId="7F7595A1" w:rsidR="0004633F" w:rsidRPr="00203963" w:rsidRDefault="0004633F" w:rsidP="009D53C0">
      <w:pPr>
        <w:spacing w:before="120" w:afterLines="0" w:after="120"/>
        <w:ind w:firstLine="720"/>
        <w:jc w:val="both"/>
        <w:rPr>
          <w:rFonts w:ascii="Times New Roman" w:hAnsi="Times New Roman"/>
          <w:b/>
          <w:bCs/>
          <w:lang w:val="vi-VN" w:eastAsia="x-none"/>
        </w:rPr>
      </w:pPr>
      <w:r w:rsidRPr="00203963">
        <w:rPr>
          <w:rFonts w:ascii="Times New Roman" w:hAnsi="Times New Roman"/>
          <w:b/>
          <w:bCs/>
          <w:lang w:val="vi-VN" w:eastAsia="x-none"/>
        </w:rPr>
        <w:t>2.2.1</w:t>
      </w:r>
      <w:bookmarkStart w:id="14" w:name="_Hlk143092891"/>
      <w:r w:rsidRPr="00203963">
        <w:rPr>
          <w:rFonts w:ascii="Times New Roman" w:hAnsi="Times New Roman"/>
          <w:b/>
          <w:bCs/>
          <w:lang w:val="vi-VN" w:eastAsia="x-none"/>
        </w:rPr>
        <w:t>. Chế độ bồi dưỡng đặc thù đối với thành viên Ủy ban Cạnh tranh Quốc gia</w:t>
      </w:r>
    </w:p>
    <w:bookmarkEnd w:id="14"/>
    <w:p w14:paraId="25B2DEAF" w14:textId="63118C42" w:rsidR="00E14822" w:rsidRPr="00C55A0D" w:rsidRDefault="00E14822" w:rsidP="009D53C0">
      <w:pPr>
        <w:spacing w:before="120" w:afterLines="0" w:after="120"/>
        <w:ind w:firstLine="720"/>
        <w:jc w:val="both"/>
        <w:rPr>
          <w:rFonts w:ascii="Times New Roman" w:hAnsi="Times New Roman"/>
          <w:lang w:val="vi-VN" w:eastAsia="x-none"/>
        </w:rPr>
      </w:pPr>
      <w:r w:rsidRPr="00C55A0D">
        <w:rPr>
          <w:rFonts w:ascii="Times New Roman" w:hAnsi="Times New Roman"/>
          <w:lang w:val="vi-VN" w:eastAsia="x-none"/>
        </w:rPr>
        <w:t>Theo quy định tại khoản 2 Điều 48 Luật Cạnh tranh, thành viên Ủy ban Cạnh tranh Quốc gia bao gồm hai nhóm đối tượng:</w:t>
      </w:r>
    </w:p>
    <w:p w14:paraId="5A15A555" w14:textId="61BBFB56" w:rsidR="00E14822" w:rsidRPr="00C55A0D" w:rsidRDefault="008F198C" w:rsidP="009D53C0">
      <w:pPr>
        <w:spacing w:before="120" w:afterLines="0" w:after="120"/>
        <w:ind w:firstLine="720"/>
        <w:jc w:val="both"/>
        <w:rPr>
          <w:rFonts w:ascii="Times New Roman" w:hAnsi="Times New Roman"/>
          <w:lang w:val="vi-VN" w:eastAsia="x-none"/>
        </w:rPr>
      </w:pPr>
      <w:r w:rsidRPr="00C55A0D">
        <w:rPr>
          <w:rFonts w:ascii="Times New Roman" w:hAnsi="Times New Roman"/>
          <w:lang w:val="vi-VN" w:eastAsia="x-none"/>
        </w:rPr>
        <w:t xml:space="preserve">- </w:t>
      </w:r>
      <w:r w:rsidR="006C3ECA" w:rsidRPr="00C55A0D">
        <w:rPr>
          <w:rFonts w:ascii="Times New Roman" w:hAnsi="Times New Roman"/>
          <w:lang w:val="vi-VN" w:eastAsia="x-none"/>
        </w:rPr>
        <w:t xml:space="preserve">Nhóm 1: </w:t>
      </w:r>
      <w:r w:rsidR="00E14822" w:rsidRPr="00C55A0D">
        <w:rPr>
          <w:rFonts w:ascii="Times New Roman" w:hAnsi="Times New Roman"/>
          <w:lang w:val="vi-VN" w:eastAsia="x-none"/>
        </w:rPr>
        <w:t xml:space="preserve">Thành viên Ủy ban Cạnh tranh Quốc gia là công chức của Bộ Công Thương, các Bộ, ngành có liên quan. Nhóm đối tượng này </w:t>
      </w:r>
      <w:r w:rsidR="00A60937" w:rsidRPr="00C55A0D">
        <w:rPr>
          <w:rFonts w:ascii="Times New Roman" w:hAnsi="Times New Roman"/>
          <w:lang w:val="vi-VN" w:eastAsia="x-none"/>
        </w:rPr>
        <w:t xml:space="preserve">là công chức, hưởng lương từ ngân sách Nhà nước, </w:t>
      </w:r>
      <w:r w:rsidR="00E14822" w:rsidRPr="00C55A0D">
        <w:rPr>
          <w:rFonts w:ascii="Times New Roman" w:hAnsi="Times New Roman"/>
          <w:lang w:val="vi-VN" w:eastAsia="x-none"/>
        </w:rPr>
        <w:t xml:space="preserve">cùng lúc thực hiện hai nhiệm vụ, vừa thực hiện nhiệm vụ quản lý nhà nước trong ngành, lĩnh vực được phân công; vừa thực hiện </w:t>
      </w:r>
      <w:r w:rsidR="00A60937" w:rsidRPr="00C55A0D">
        <w:rPr>
          <w:rFonts w:ascii="Times New Roman" w:hAnsi="Times New Roman"/>
          <w:lang w:val="vi-VN" w:eastAsia="x-none"/>
        </w:rPr>
        <w:t>nhiệm vụ</w:t>
      </w:r>
      <w:r w:rsidR="006C3ECA" w:rsidRPr="00C55A0D">
        <w:rPr>
          <w:rFonts w:ascii="Times New Roman" w:hAnsi="Times New Roman"/>
          <w:lang w:val="vi-VN" w:eastAsia="x-none"/>
        </w:rPr>
        <w:t xml:space="preserve"> tham gia</w:t>
      </w:r>
      <w:r w:rsidR="00A60937" w:rsidRPr="00C55A0D">
        <w:rPr>
          <w:rFonts w:ascii="Times New Roman" w:hAnsi="Times New Roman"/>
          <w:lang w:val="vi-VN" w:eastAsia="x-none"/>
        </w:rPr>
        <w:t xml:space="preserve"> </w:t>
      </w:r>
      <w:r w:rsidR="00E14822" w:rsidRPr="00C55A0D">
        <w:rPr>
          <w:rFonts w:ascii="Times New Roman" w:hAnsi="Times New Roman"/>
          <w:lang w:val="vi-VN" w:eastAsia="x-none"/>
        </w:rPr>
        <w:t>tố tụng cạnh tranh.</w:t>
      </w:r>
    </w:p>
    <w:p w14:paraId="75DC764A" w14:textId="32604506" w:rsidR="00E14822" w:rsidRPr="00C55A0D" w:rsidRDefault="008F198C" w:rsidP="009D53C0">
      <w:pPr>
        <w:spacing w:before="120" w:afterLines="0" w:after="120"/>
        <w:ind w:firstLine="720"/>
        <w:jc w:val="both"/>
        <w:rPr>
          <w:rFonts w:ascii="Times New Roman" w:hAnsi="Times New Roman"/>
          <w:lang w:val="vi-VN" w:eastAsia="x-none"/>
        </w:rPr>
      </w:pPr>
      <w:r w:rsidRPr="00C55A0D">
        <w:rPr>
          <w:rFonts w:ascii="Times New Roman" w:hAnsi="Times New Roman"/>
          <w:lang w:val="vi-VN" w:eastAsia="x-none"/>
        </w:rPr>
        <w:t xml:space="preserve">- </w:t>
      </w:r>
      <w:r w:rsidR="006C3ECA" w:rsidRPr="00C55A0D">
        <w:rPr>
          <w:rFonts w:ascii="Times New Roman" w:hAnsi="Times New Roman"/>
          <w:lang w:val="vi-VN" w:eastAsia="x-none"/>
        </w:rPr>
        <w:t xml:space="preserve">Nhóm 2: </w:t>
      </w:r>
      <w:r w:rsidR="00E14822" w:rsidRPr="00C55A0D">
        <w:rPr>
          <w:rFonts w:ascii="Times New Roman" w:hAnsi="Times New Roman"/>
          <w:lang w:val="vi-VN" w:eastAsia="x-none"/>
        </w:rPr>
        <w:t>Thành viên Ủy ban Cạnh tranh Quốc gia là các chuyên gia, nhà khoa học. Đây là nhóm đối tượng không hưởng lương từ ngân sách nhà nước. Họ là những chuyên gia, nhà khoa học được Thủ tướng Chính phủ bổ nhiệm làm thành viên Ủy ban Cạnh tranh Quốc gia để thực hiện nhiệm vụ tố tụng cạnh tranh.</w:t>
      </w:r>
    </w:p>
    <w:p w14:paraId="641B81D8" w14:textId="793811E5" w:rsidR="008D164A" w:rsidRPr="000F7707" w:rsidRDefault="00C55A0D" w:rsidP="000F7707">
      <w:pPr>
        <w:spacing w:before="120" w:afterLines="0" w:after="120"/>
        <w:ind w:firstLine="720"/>
        <w:jc w:val="both"/>
        <w:rPr>
          <w:rFonts w:ascii="Times New Roman" w:hAnsi="Times New Roman"/>
          <w:b/>
          <w:bCs/>
          <w:szCs w:val="28"/>
          <w:shd w:val="clear" w:color="auto" w:fill="FFFFFF"/>
          <w:lang w:val="vi-VN"/>
        </w:rPr>
      </w:pPr>
      <w:r>
        <w:rPr>
          <w:rFonts w:ascii="Times New Roman" w:hAnsi="Times New Roman"/>
          <w:szCs w:val="28"/>
          <w:shd w:val="clear" w:color="auto" w:fill="FFFFFF"/>
          <w:lang w:val="vi-VN"/>
        </w:rPr>
        <w:t xml:space="preserve">Xuất phát từ tính đặc thù trong việc thực hiện chức năng, nhiệm vụ, </w:t>
      </w:r>
      <w:r w:rsidRPr="00C55A0D">
        <w:rPr>
          <w:rFonts w:ascii="Times New Roman" w:hAnsi="Times New Roman"/>
          <w:szCs w:val="28"/>
          <w:shd w:val="clear" w:color="auto" w:fill="FFFFFF"/>
          <w:lang w:val="vi-VN"/>
        </w:rPr>
        <w:t xml:space="preserve">Dự </w:t>
      </w:r>
      <w:r w:rsidR="00CA57CF" w:rsidRPr="00C55A0D">
        <w:rPr>
          <w:rFonts w:ascii="Times New Roman" w:hAnsi="Times New Roman"/>
          <w:szCs w:val="28"/>
          <w:shd w:val="clear" w:color="auto" w:fill="FFFFFF"/>
          <w:lang w:val="vi-VN"/>
        </w:rPr>
        <w:t>thảo q</w:t>
      </w:r>
      <w:r w:rsidR="006C3ECA" w:rsidRPr="00C55A0D">
        <w:rPr>
          <w:rFonts w:ascii="Times New Roman" w:hAnsi="Times New Roman"/>
          <w:szCs w:val="28"/>
          <w:shd w:val="clear" w:color="auto" w:fill="FFFFFF"/>
          <w:lang w:val="vi-VN"/>
        </w:rPr>
        <w:t xml:space="preserve">uy định tất cả thành viên Ủy ban Cạnh tranh Quốc </w:t>
      </w:r>
      <w:r>
        <w:rPr>
          <w:rFonts w:ascii="Times New Roman" w:hAnsi="Times New Roman"/>
          <w:szCs w:val="28"/>
          <w:shd w:val="clear" w:color="auto" w:fill="FFFFFF"/>
          <w:lang w:val="vi-VN"/>
        </w:rPr>
        <w:t xml:space="preserve">gia </w:t>
      </w:r>
      <w:r w:rsidR="006C3ECA" w:rsidRPr="00C55A0D">
        <w:rPr>
          <w:rFonts w:ascii="Times New Roman" w:hAnsi="Times New Roman"/>
          <w:szCs w:val="28"/>
          <w:shd w:val="clear" w:color="auto" w:fill="FFFFFF"/>
          <w:lang w:val="vi-VN"/>
        </w:rPr>
        <w:t>được hưởng chế độ bồi dưỡng đặc thù hàng tháng</w:t>
      </w:r>
      <w:r w:rsidR="0032697C" w:rsidRPr="00C55A0D">
        <w:rPr>
          <w:rFonts w:ascii="Times New Roman" w:hAnsi="Times New Roman"/>
          <w:szCs w:val="28"/>
          <w:shd w:val="clear" w:color="auto" w:fill="FFFFFF"/>
          <w:lang w:val="vi-VN"/>
        </w:rPr>
        <w:t xml:space="preserve">. </w:t>
      </w:r>
      <w:r w:rsidR="00105D7A" w:rsidRPr="00C55A0D">
        <w:rPr>
          <w:rFonts w:ascii="Times New Roman" w:hAnsi="Times New Roman"/>
          <w:szCs w:val="28"/>
          <w:lang w:val="vi-VN"/>
        </w:rPr>
        <w:t xml:space="preserve">Về mức bồi dưỡng đặc thù hàng tháng, </w:t>
      </w:r>
      <w:r w:rsidR="006E687E" w:rsidRPr="00C55A0D">
        <w:rPr>
          <w:rFonts w:ascii="Times New Roman" w:hAnsi="Times New Roman"/>
          <w:szCs w:val="28"/>
          <w:lang w:val="vi-VN"/>
        </w:rPr>
        <w:t xml:space="preserve">Quyết định số </w:t>
      </w:r>
      <w:r w:rsidR="002A79E5" w:rsidRPr="00C55A0D">
        <w:rPr>
          <w:rFonts w:ascii="Times New Roman" w:hAnsi="Times New Roman"/>
          <w:szCs w:val="28"/>
          <w:lang w:val="vi-VN"/>
        </w:rPr>
        <w:t>35</w:t>
      </w:r>
      <w:r w:rsidR="006E687E" w:rsidRPr="00C55A0D">
        <w:rPr>
          <w:rFonts w:ascii="Times New Roman" w:hAnsi="Times New Roman"/>
          <w:szCs w:val="28"/>
          <w:lang w:val="vi-VN"/>
        </w:rPr>
        <w:t>/</w:t>
      </w:r>
      <w:r w:rsidR="002A79E5" w:rsidRPr="00C55A0D">
        <w:rPr>
          <w:rFonts w:ascii="Times New Roman" w:hAnsi="Times New Roman"/>
          <w:szCs w:val="28"/>
          <w:lang w:val="vi-VN"/>
        </w:rPr>
        <w:t>2016</w:t>
      </w:r>
      <w:r w:rsidR="006E687E" w:rsidRPr="00C55A0D">
        <w:rPr>
          <w:rFonts w:ascii="Times New Roman" w:hAnsi="Times New Roman"/>
          <w:szCs w:val="28"/>
          <w:lang w:val="vi-VN"/>
        </w:rPr>
        <w:t xml:space="preserve">/QĐ-TTg </w:t>
      </w:r>
      <w:r w:rsidR="006C7E38" w:rsidRPr="00C55A0D">
        <w:rPr>
          <w:rFonts w:ascii="Times New Roman" w:hAnsi="Times New Roman"/>
          <w:szCs w:val="28"/>
          <w:lang w:val="vi-VN"/>
        </w:rPr>
        <w:t xml:space="preserve">quy định mức bồi dưỡng đặc thù đối với thành viên </w:t>
      </w:r>
      <w:r w:rsidR="00A113CF" w:rsidRPr="00C55A0D">
        <w:rPr>
          <w:rFonts w:ascii="Times New Roman" w:hAnsi="Times New Roman"/>
          <w:szCs w:val="28"/>
          <w:lang w:val="vi-VN"/>
        </w:rPr>
        <w:t>Hội đồng Cạnh tranh</w:t>
      </w:r>
      <w:r w:rsidR="006C7E38" w:rsidRPr="00C55A0D">
        <w:rPr>
          <w:rFonts w:ascii="Times New Roman" w:hAnsi="Times New Roman"/>
          <w:szCs w:val="28"/>
          <w:lang w:val="vi-VN"/>
        </w:rPr>
        <w:t xml:space="preserve"> kiêm nhiệm là </w:t>
      </w:r>
      <w:r w:rsidR="002A79E5" w:rsidRPr="00C55A0D">
        <w:rPr>
          <w:rFonts w:ascii="Times New Roman" w:hAnsi="Times New Roman"/>
          <w:szCs w:val="28"/>
          <w:lang w:val="vi-VN"/>
        </w:rPr>
        <w:t>1.3</w:t>
      </w:r>
      <w:r w:rsidR="006C7E38" w:rsidRPr="00C55A0D">
        <w:rPr>
          <w:rFonts w:ascii="Times New Roman" w:hAnsi="Times New Roman"/>
          <w:szCs w:val="28"/>
          <w:lang w:val="vi-VN"/>
        </w:rPr>
        <w:t>0</w:t>
      </w:r>
      <w:r w:rsidR="004D1FA3" w:rsidRPr="00C55A0D">
        <w:rPr>
          <w:rFonts w:ascii="Times New Roman" w:hAnsi="Times New Roman"/>
          <w:szCs w:val="28"/>
          <w:lang w:val="vi-VN"/>
        </w:rPr>
        <w:t>0.000</w:t>
      </w:r>
      <w:r w:rsidR="003E7014" w:rsidRPr="00C55A0D">
        <w:rPr>
          <w:rFonts w:ascii="Times New Roman" w:hAnsi="Times New Roman"/>
          <w:szCs w:val="28"/>
          <w:lang w:val="vi-VN"/>
        </w:rPr>
        <w:t xml:space="preserve"> </w:t>
      </w:r>
      <w:r w:rsidR="004D1FA3" w:rsidRPr="00C55A0D">
        <w:rPr>
          <w:rFonts w:ascii="Times New Roman" w:hAnsi="Times New Roman"/>
          <w:szCs w:val="28"/>
          <w:lang w:val="vi-VN"/>
        </w:rPr>
        <w:t xml:space="preserve">đồng/người/tháng </w:t>
      </w:r>
      <w:r w:rsidR="00105D7A" w:rsidRPr="00C55A0D">
        <w:rPr>
          <w:rFonts w:ascii="Times New Roman" w:hAnsi="Times New Roman"/>
          <w:szCs w:val="28"/>
          <w:lang w:val="vi-VN"/>
        </w:rPr>
        <w:t>căn cứ</w:t>
      </w:r>
      <w:r w:rsidR="004D1FA3" w:rsidRPr="00C55A0D">
        <w:rPr>
          <w:rFonts w:ascii="Times New Roman" w:hAnsi="Times New Roman"/>
          <w:szCs w:val="28"/>
          <w:lang w:val="vi-VN"/>
        </w:rPr>
        <w:t xml:space="preserve"> </w:t>
      </w:r>
      <w:r w:rsidR="006C7E38" w:rsidRPr="00C55A0D">
        <w:rPr>
          <w:rFonts w:ascii="Times New Roman" w:hAnsi="Times New Roman"/>
          <w:szCs w:val="28"/>
          <w:lang w:val="vi-VN"/>
        </w:rPr>
        <w:t xml:space="preserve">mức lương </w:t>
      </w:r>
      <w:r w:rsidR="004D1FA3" w:rsidRPr="00C55A0D">
        <w:rPr>
          <w:rFonts w:ascii="Times New Roman" w:hAnsi="Times New Roman"/>
          <w:szCs w:val="28"/>
          <w:lang w:val="vi-VN"/>
        </w:rPr>
        <w:t>cơ sở</w:t>
      </w:r>
      <w:r w:rsidR="006C7E38" w:rsidRPr="00C55A0D">
        <w:rPr>
          <w:rFonts w:ascii="Times New Roman" w:hAnsi="Times New Roman"/>
          <w:szCs w:val="28"/>
          <w:lang w:val="vi-VN"/>
        </w:rPr>
        <w:t xml:space="preserve"> tại thời điểm đó là </w:t>
      </w:r>
      <w:r w:rsidR="002A79E5" w:rsidRPr="00C55A0D">
        <w:rPr>
          <w:rFonts w:ascii="Times New Roman" w:hAnsi="Times New Roman"/>
          <w:szCs w:val="28"/>
          <w:lang w:val="vi-VN"/>
        </w:rPr>
        <w:t>1.290</w:t>
      </w:r>
      <w:r w:rsidR="006C7E38" w:rsidRPr="00C55A0D">
        <w:rPr>
          <w:rFonts w:ascii="Times New Roman" w:hAnsi="Times New Roman"/>
          <w:szCs w:val="28"/>
          <w:lang w:val="vi-VN"/>
        </w:rPr>
        <w:t>.000</w:t>
      </w:r>
      <w:r w:rsidR="00E64CA2" w:rsidRPr="00C55A0D">
        <w:rPr>
          <w:rFonts w:ascii="Times New Roman" w:hAnsi="Times New Roman"/>
          <w:szCs w:val="28"/>
          <w:lang w:val="vi-VN"/>
        </w:rPr>
        <w:t xml:space="preserve"> </w:t>
      </w:r>
      <w:r w:rsidR="006C7E38" w:rsidRPr="00C55A0D">
        <w:rPr>
          <w:rFonts w:ascii="Times New Roman" w:hAnsi="Times New Roman"/>
          <w:szCs w:val="28"/>
          <w:lang w:val="vi-VN"/>
        </w:rPr>
        <w:t xml:space="preserve">đồng. Trên cơ sở điều chỉnh mức bồi dưỡng theo hệ số tăng của lương </w:t>
      </w:r>
      <w:r w:rsidR="004D1FA3" w:rsidRPr="00C55A0D">
        <w:rPr>
          <w:rFonts w:ascii="Times New Roman" w:hAnsi="Times New Roman"/>
          <w:szCs w:val="28"/>
          <w:lang w:val="vi-VN"/>
        </w:rPr>
        <w:t>cơ sở</w:t>
      </w:r>
      <w:r w:rsidR="006C7E38" w:rsidRPr="00C55A0D">
        <w:rPr>
          <w:rFonts w:ascii="Times New Roman" w:hAnsi="Times New Roman"/>
          <w:szCs w:val="28"/>
          <w:lang w:val="vi-VN"/>
        </w:rPr>
        <w:t xml:space="preserve"> năm </w:t>
      </w:r>
      <w:r w:rsidR="002A79E5" w:rsidRPr="00C55A0D">
        <w:rPr>
          <w:rFonts w:ascii="Times New Roman" w:hAnsi="Times New Roman"/>
          <w:szCs w:val="28"/>
          <w:lang w:val="vi-VN"/>
        </w:rPr>
        <w:t>2023</w:t>
      </w:r>
      <w:r w:rsidR="006C7E38" w:rsidRPr="00C55A0D">
        <w:rPr>
          <w:rFonts w:ascii="Times New Roman" w:hAnsi="Times New Roman"/>
          <w:szCs w:val="28"/>
          <w:lang w:val="vi-VN"/>
        </w:rPr>
        <w:t xml:space="preserve"> so với năm </w:t>
      </w:r>
      <w:r w:rsidR="002A79E5" w:rsidRPr="00C55A0D">
        <w:rPr>
          <w:rFonts w:ascii="Times New Roman" w:hAnsi="Times New Roman"/>
          <w:szCs w:val="28"/>
          <w:lang w:val="vi-VN"/>
        </w:rPr>
        <w:t>2016</w:t>
      </w:r>
      <w:r w:rsidR="006C7E38" w:rsidRPr="00C55A0D">
        <w:rPr>
          <w:rFonts w:ascii="Times New Roman" w:hAnsi="Times New Roman"/>
          <w:szCs w:val="28"/>
          <w:lang w:val="vi-VN"/>
        </w:rPr>
        <w:t xml:space="preserve"> (năm ban hành Quyết định số </w:t>
      </w:r>
      <w:r w:rsidR="002A79E5" w:rsidRPr="00C55A0D">
        <w:rPr>
          <w:rFonts w:ascii="Times New Roman" w:hAnsi="Times New Roman"/>
          <w:szCs w:val="28"/>
          <w:lang w:val="vi-VN"/>
        </w:rPr>
        <w:t>35</w:t>
      </w:r>
      <w:r w:rsidR="006C7E38" w:rsidRPr="00C55A0D">
        <w:rPr>
          <w:rFonts w:ascii="Times New Roman" w:hAnsi="Times New Roman"/>
          <w:szCs w:val="28"/>
          <w:lang w:val="vi-VN"/>
        </w:rPr>
        <w:t>/</w:t>
      </w:r>
      <w:r w:rsidR="002A79E5" w:rsidRPr="00C55A0D">
        <w:rPr>
          <w:rFonts w:ascii="Times New Roman" w:hAnsi="Times New Roman"/>
          <w:szCs w:val="28"/>
          <w:lang w:val="vi-VN"/>
        </w:rPr>
        <w:t>2016</w:t>
      </w:r>
      <w:r w:rsidR="006C7E38" w:rsidRPr="00C55A0D">
        <w:rPr>
          <w:rFonts w:ascii="Times New Roman" w:hAnsi="Times New Roman"/>
          <w:szCs w:val="28"/>
          <w:lang w:val="vi-VN"/>
        </w:rPr>
        <w:t>/QĐ-TTg</w:t>
      </w:r>
      <w:r w:rsidR="00ED209C" w:rsidRPr="00C55A0D">
        <w:rPr>
          <w:rFonts w:ascii="Times New Roman" w:hAnsi="Times New Roman"/>
          <w:szCs w:val="28"/>
          <w:lang w:val="vi-VN"/>
        </w:rPr>
        <w:t xml:space="preserve">) là </w:t>
      </w:r>
      <w:r w:rsidR="00DD52E3" w:rsidRPr="00C55A0D">
        <w:rPr>
          <w:rFonts w:ascii="Times New Roman" w:hAnsi="Times New Roman"/>
          <w:szCs w:val="28"/>
          <w:lang w:val="vi-VN"/>
        </w:rPr>
        <w:t xml:space="preserve">xấp xỉ </w:t>
      </w:r>
      <w:r w:rsidR="00ED209C" w:rsidRPr="00C55A0D">
        <w:rPr>
          <w:rFonts w:ascii="Times New Roman" w:hAnsi="Times New Roman"/>
          <w:szCs w:val="28"/>
          <w:lang w:val="vi-VN"/>
        </w:rPr>
        <w:t>1.</w:t>
      </w:r>
      <w:r w:rsidR="002A79E5" w:rsidRPr="00C55A0D">
        <w:rPr>
          <w:rFonts w:ascii="Times New Roman" w:hAnsi="Times New Roman"/>
          <w:szCs w:val="28"/>
          <w:lang w:val="vi-VN"/>
        </w:rPr>
        <w:t>4</w:t>
      </w:r>
      <w:r w:rsidR="006C7E38" w:rsidRPr="00C55A0D">
        <w:rPr>
          <w:rFonts w:ascii="Times New Roman" w:hAnsi="Times New Roman"/>
          <w:szCs w:val="28"/>
          <w:lang w:val="vi-VN"/>
        </w:rPr>
        <w:t xml:space="preserve"> </w:t>
      </w:r>
      <w:r w:rsidR="00A113CF" w:rsidRPr="00C55A0D">
        <w:rPr>
          <w:rFonts w:ascii="Times New Roman" w:hAnsi="Times New Roman"/>
          <w:szCs w:val="28"/>
          <w:lang w:val="vi-VN"/>
        </w:rPr>
        <w:t xml:space="preserve">lần, </w:t>
      </w:r>
      <w:bookmarkStart w:id="15" w:name="_Hlk143092207"/>
      <w:r w:rsidR="00DD02A9" w:rsidRPr="00C55A0D">
        <w:rPr>
          <w:rFonts w:ascii="Times New Roman" w:hAnsi="Times New Roman"/>
          <w:szCs w:val="28"/>
          <w:lang w:val="vi-VN"/>
        </w:rPr>
        <w:t xml:space="preserve">đồng thời </w:t>
      </w:r>
      <w:r w:rsidR="00D524BF" w:rsidRPr="00C55A0D">
        <w:rPr>
          <w:rFonts w:ascii="Times New Roman" w:hAnsi="Times New Roman"/>
          <w:szCs w:val="28"/>
          <w:lang w:val="vi-VN"/>
        </w:rPr>
        <w:t xml:space="preserve">căn cứ </w:t>
      </w:r>
      <w:r w:rsidR="002A79E5" w:rsidRPr="00C55A0D">
        <w:rPr>
          <w:rFonts w:ascii="Times New Roman" w:hAnsi="Times New Roman"/>
          <w:szCs w:val="28"/>
          <w:lang w:val="vi-VN"/>
        </w:rPr>
        <w:t xml:space="preserve">quy định mọi chế độ bồi dưỡng hiện nay đều được quy định bằng số tiền tuyệt đối, không quy định theo mức lương cơ sở, </w:t>
      </w:r>
      <w:bookmarkEnd w:id="15"/>
      <w:r w:rsidR="002A79E5" w:rsidRPr="00C55A0D">
        <w:rPr>
          <w:rFonts w:ascii="Times New Roman" w:hAnsi="Times New Roman"/>
          <w:szCs w:val="28"/>
          <w:lang w:val="vi-VN"/>
        </w:rPr>
        <w:t>d</w:t>
      </w:r>
      <w:r w:rsidR="00DD02A9" w:rsidRPr="00C55A0D">
        <w:rPr>
          <w:rStyle w:val="grame"/>
          <w:rFonts w:ascii="Times New Roman" w:hAnsi="Times New Roman"/>
          <w:szCs w:val="28"/>
          <w:lang w:val="vi-VN"/>
        </w:rPr>
        <w:t xml:space="preserve">o vậy, Dự thảo Quyết định quy định mức bồi dưỡng </w:t>
      </w:r>
      <w:r w:rsidR="00105D7A" w:rsidRPr="00C55A0D">
        <w:rPr>
          <w:rStyle w:val="grame"/>
          <w:rFonts w:ascii="Times New Roman" w:hAnsi="Times New Roman"/>
          <w:szCs w:val="28"/>
          <w:lang w:val="vi-VN"/>
        </w:rPr>
        <w:t xml:space="preserve">đặc thù </w:t>
      </w:r>
      <w:r w:rsidR="00DD02A9" w:rsidRPr="00C55A0D">
        <w:rPr>
          <w:rStyle w:val="grame"/>
          <w:rFonts w:ascii="Times New Roman" w:hAnsi="Times New Roman"/>
          <w:szCs w:val="28"/>
          <w:lang w:val="vi-VN"/>
        </w:rPr>
        <w:t xml:space="preserve">hàng tháng cho thành viên </w:t>
      </w:r>
      <w:r w:rsidR="002A79E5" w:rsidRPr="00C55A0D">
        <w:rPr>
          <w:rStyle w:val="grame"/>
          <w:rFonts w:ascii="Times New Roman" w:hAnsi="Times New Roman"/>
          <w:szCs w:val="28"/>
          <w:lang w:val="vi-VN"/>
        </w:rPr>
        <w:t xml:space="preserve">Ủy ban Cạnh tranh Quốc gia </w:t>
      </w:r>
      <w:r w:rsidR="00DD02A9" w:rsidRPr="00C55A0D">
        <w:rPr>
          <w:rStyle w:val="grame"/>
          <w:rFonts w:ascii="Times New Roman" w:hAnsi="Times New Roman"/>
          <w:szCs w:val="28"/>
          <w:lang w:val="vi-VN"/>
        </w:rPr>
        <w:t xml:space="preserve">là </w:t>
      </w:r>
      <w:r w:rsidR="00DD02A9" w:rsidRPr="00C55A0D">
        <w:rPr>
          <w:rFonts w:ascii="Times New Roman" w:hAnsi="Times New Roman"/>
          <w:szCs w:val="28"/>
          <w:lang w:val="vi-VN"/>
        </w:rPr>
        <w:t>1.</w:t>
      </w:r>
      <w:r w:rsidR="002A79E5" w:rsidRPr="00C55A0D">
        <w:rPr>
          <w:rFonts w:ascii="Times New Roman" w:hAnsi="Times New Roman"/>
          <w:szCs w:val="28"/>
          <w:lang w:val="vi-VN"/>
        </w:rPr>
        <w:t>8</w:t>
      </w:r>
      <w:r w:rsidR="00DD02A9" w:rsidRPr="00C55A0D">
        <w:rPr>
          <w:rFonts w:ascii="Times New Roman" w:hAnsi="Times New Roman"/>
          <w:szCs w:val="28"/>
          <w:lang w:val="vi-VN"/>
        </w:rPr>
        <w:t xml:space="preserve">00.000 đồng/người/tháng. </w:t>
      </w:r>
    </w:p>
    <w:p w14:paraId="57DEAF05" w14:textId="44265D2B" w:rsidR="0004633F" w:rsidRPr="00845B85" w:rsidRDefault="0004633F" w:rsidP="009D53C0">
      <w:pPr>
        <w:spacing w:before="120" w:afterLines="0" w:after="120"/>
        <w:ind w:firstLine="720"/>
        <w:jc w:val="both"/>
        <w:rPr>
          <w:rFonts w:ascii="Times New Roman" w:hAnsi="Times New Roman"/>
          <w:szCs w:val="28"/>
          <w:lang w:val="vi-VN"/>
        </w:rPr>
      </w:pPr>
      <w:r w:rsidRPr="00845B85">
        <w:rPr>
          <w:rFonts w:ascii="Times New Roman" w:hAnsi="Times New Roman"/>
          <w:b/>
          <w:bCs/>
          <w:szCs w:val="28"/>
          <w:lang w:val="vi-VN"/>
        </w:rPr>
        <w:t>2</w:t>
      </w:r>
      <w:r w:rsidRPr="008D164A">
        <w:rPr>
          <w:rFonts w:ascii="Times New Roman" w:hAnsi="Times New Roman"/>
          <w:b/>
          <w:bCs/>
          <w:szCs w:val="28"/>
          <w:lang w:val="vi-VN"/>
        </w:rPr>
        <w:t xml:space="preserve">.2.2. </w:t>
      </w:r>
      <w:bookmarkStart w:id="16" w:name="_Hlk143093164"/>
      <w:r w:rsidRPr="008D164A">
        <w:rPr>
          <w:rFonts w:ascii="Times New Roman" w:hAnsi="Times New Roman"/>
          <w:b/>
          <w:bCs/>
          <w:szCs w:val="28"/>
          <w:lang w:val="vi-VN"/>
        </w:rPr>
        <w:t>Chế độ bồi dưỡng đặc thù đối với điều tra viên vụ việc cạnh tranh</w:t>
      </w:r>
    </w:p>
    <w:p w14:paraId="34420AE3" w14:textId="77777777" w:rsidR="003378FF" w:rsidRDefault="00455E97" w:rsidP="003378FF">
      <w:pPr>
        <w:spacing w:before="120" w:afterLines="0" w:after="120"/>
        <w:ind w:firstLine="720"/>
        <w:jc w:val="both"/>
        <w:rPr>
          <w:rFonts w:ascii="Times New Roman" w:hAnsi="Times New Roman"/>
          <w:szCs w:val="28"/>
          <w:lang w:val="vi-VN"/>
        </w:rPr>
      </w:pPr>
      <w:bookmarkStart w:id="17" w:name="_Hlk143093525"/>
      <w:bookmarkEnd w:id="16"/>
      <w:r>
        <w:rPr>
          <w:rFonts w:ascii="Times New Roman" w:hAnsi="Times New Roman"/>
          <w:szCs w:val="28"/>
        </w:rPr>
        <w:t>Đây</w:t>
      </w:r>
      <w:r>
        <w:rPr>
          <w:rFonts w:ascii="Times New Roman" w:hAnsi="Times New Roman"/>
          <w:szCs w:val="28"/>
          <w:lang w:val="vi-VN"/>
        </w:rPr>
        <w:t xml:space="preserve"> là điểm mới so với Quyết định 35/2016/QĐ-TTg. </w:t>
      </w:r>
      <w:r>
        <w:rPr>
          <w:rFonts w:ascii="Times New Roman" w:hAnsi="Times New Roman"/>
          <w:szCs w:val="28"/>
        </w:rPr>
        <w:t>Theo</w:t>
      </w:r>
      <w:r>
        <w:rPr>
          <w:rFonts w:ascii="Times New Roman" w:hAnsi="Times New Roman"/>
          <w:szCs w:val="28"/>
          <w:lang w:val="vi-VN"/>
        </w:rPr>
        <w:t xml:space="preserve"> quy định của Luật Cạnh tranh, </w:t>
      </w:r>
      <w:r>
        <w:rPr>
          <w:rFonts w:ascii="Times New Roman" w:hAnsi="Times New Roman"/>
          <w:szCs w:val="28"/>
        </w:rPr>
        <w:t>điều</w:t>
      </w:r>
      <w:r>
        <w:rPr>
          <w:rFonts w:ascii="Times New Roman" w:hAnsi="Times New Roman"/>
          <w:szCs w:val="28"/>
          <w:lang w:val="vi-VN"/>
        </w:rPr>
        <w:t xml:space="preserve"> tra viên vụ việc cạnh tranh là một trong những người tiến hành tố tụng cạnh tranh. Bên cạnh đó, hoạt động của điều tra viên mang nhiều tính đặc thù bên cạnh việc thực hiện các nhiệm vụ liên quan đến chức năng quản lý nhà nước thông thường. Điều tra viên vụ việc cạnh tranh là công chức thuộc Ủy ban Cạnh tranh Quốc gia, được Chủ tịch Ủy ban bổ nhiệm căn cứ các tiêu chuẩn quy định tại Điều 53 Luật Cạnh tranh. Các nội dung chi tiết liên quan đến chức năng, nhiệm vụ đặc thù của điều tra viên vụ việc cạnh tranh được trình bày tại bản thuyết minh chi tiết dự thảo Quyết định của Thủ tướng </w:t>
      </w:r>
      <w:r w:rsidRPr="00486D59">
        <w:rPr>
          <w:rFonts w:ascii="Times New Roman" w:hAnsi="Times New Roman"/>
          <w:i/>
          <w:iCs/>
          <w:szCs w:val="28"/>
          <w:lang w:val="vi-VN"/>
        </w:rPr>
        <w:t>(xin gửi kèm theo)</w:t>
      </w:r>
      <w:r>
        <w:rPr>
          <w:rFonts w:ascii="Times New Roman" w:hAnsi="Times New Roman"/>
          <w:szCs w:val="28"/>
          <w:lang w:val="vi-VN"/>
        </w:rPr>
        <w:t>.</w:t>
      </w:r>
      <w:r w:rsidR="003378FF">
        <w:rPr>
          <w:rFonts w:ascii="Times New Roman" w:hAnsi="Times New Roman"/>
          <w:szCs w:val="28"/>
          <w:lang w:val="vi-VN"/>
        </w:rPr>
        <w:t xml:space="preserve"> </w:t>
      </w:r>
    </w:p>
    <w:p w14:paraId="2DD8F28D" w14:textId="5AE23CC4" w:rsidR="00455E97" w:rsidRPr="008D164A" w:rsidRDefault="00455E97" w:rsidP="003378FF">
      <w:pPr>
        <w:spacing w:before="120" w:afterLines="0" w:after="120"/>
        <w:ind w:firstLine="720"/>
        <w:jc w:val="both"/>
        <w:rPr>
          <w:rFonts w:ascii="Times New Roman" w:hAnsi="Times New Roman"/>
          <w:szCs w:val="28"/>
          <w:lang w:val="vi-VN"/>
        </w:rPr>
      </w:pPr>
      <w:r w:rsidRPr="008D164A">
        <w:rPr>
          <w:rFonts w:ascii="Times New Roman" w:hAnsi="Times New Roman"/>
          <w:szCs w:val="28"/>
          <w:lang w:val="vi-VN"/>
        </w:rPr>
        <w:lastRenderedPageBreak/>
        <w:t xml:space="preserve">Để đảm bảo chế độ cho điều tra viên vụ việc cạnh tranh, Dự thảo </w:t>
      </w:r>
      <w:r>
        <w:rPr>
          <w:rFonts w:ascii="Times New Roman" w:hAnsi="Times New Roman"/>
          <w:szCs w:val="28"/>
          <w:lang w:val="vi-VN"/>
        </w:rPr>
        <w:t xml:space="preserve">Quyết định </w:t>
      </w:r>
      <w:r w:rsidRPr="008D164A">
        <w:rPr>
          <w:rFonts w:ascii="Times New Roman" w:hAnsi="Times New Roman"/>
          <w:szCs w:val="28"/>
          <w:lang w:val="vi-VN"/>
        </w:rPr>
        <w:t xml:space="preserve">bổ sung mức bồi dưỡng đặc thù đối với điều tra viên vụ việc cạnh tranh là 120.000 </w:t>
      </w:r>
      <w:r w:rsidRPr="008D164A">
        <w:rPr>
          <w:rFonts w:ascii="Times New Roman" w:hAnsi="Times New Roman" w:hint="eastAsia"/>
          <w:szCs w:val="28"/>
          <w:lang w:val="vi-VN"/>
        </w:rPr>
        <w:t>đ</w:t>
      </w:r>
      <w:r w:rsidRPr="008D164A">
        <w:rPr>
          <w:rFonts w:ascii="Times New Roman" w:hAnsi="Times New Roman"/>
          <w:szCs w:val="28"/>
          <w:lang w:val="vi-VN"/>
        </w:rPr>
        <w:t>ồng/ng</w:t>
      </w:r>
      <w:r w:rsidRPr="008D164A">
        <w:rPr>
          <w:rFonts w:ascii="Times New Roman" w:hAnsi="Times New Roman" w:hint="eastAsia"/>
          <w:szCs w:val="28"/>
          <w:lang w:val="vi-VN"/>
        </w:rPr>
        <w:t>ư</w:t>
      </w:r>
      <w:r w:rsidRPr="008D164A">
        <w:rPr>
          <w:rFonts w:ascii="Times New Roman" w:hAnsi="Times New Roman"/>
          <w:szCs w:val="28"/>
          <w:lang w:val="vi-VN"/>
        </w:rPr>
        <w:t>ời/tháng. Mức đề xuất này được tham khảo tại điểm a Điều 1 Quyết định số 06/2001/Q</w:t>
      </w:r>
      <w:r w:rsidRPr="008D164A">
        <w:rPr>
          <w:rFonts w:ascii="Times New Roman" w:hAnsi="Times New Roman" w:hint="eastAsia"/>
          <w:szCs w:val="28"/>
          <w:lang w:val="vi-VN"/>
        </w:rPr>
        <w:t>Đ</w:t>
      </w:r>
      <w:r w:rsidRPr="008D164A">
        <w:rPr>
          <w:rFonts w:ascii="Times New Roman" w:hAnsi="Times New Roman"/>
          <w:szCs w:val="28"/>
          <w:lang w:val="vi-VN"/>
        </w:rPr>
        <w:t>-TTg của Thủ t</w:t>
      </w:r>
      <w:r w:rsidRPr="008D164A">
        <w:rPr>
          <w:rFonts w:ascii="Times New Roman" w:hAnsi="Times New Roman" w:hint="eastAsia"/>
          <w:szCs w:val="28"/>
          <w:lang w:val="vi-VN"/>
        </w:rPr>
        <w:t>ư</w:t>
      </w:r>
      <w:r w:rsidRPr="008D164A">
        <w:rPr>
          <w:rFonts w:ascii="Times New Roman" w:hAnsi="Times New Roman"/>
          <w:szCs w:val="28"/>
          <w:lang w:val="vi-VN"/>
        </w:rPr>
        <w:t>ớng Chính phủ số ngày 10 tháng 01 n</w:t>
      </w:r>
      <w:r w:rsidRPr="008D164A">
        <w:rPr>
          <w:rFonts w:ascii="Times New Roman" w:hAnsi="Times New Roman" w:hint="eastAsia"/>
          <w:szCs w:val="28"/>
          <w:lang w:val="vi-VN"/>
        </w:rPr>
        <w:t>ă</w:t>
      </w:r>
      <w:r w:rsidRPr="008D164A">
        <w:rPr>
          <w:rFonts w:ascii="Times New Roman" w:hAnsi="Times New Roman"/>
          <w:szCs w:val="28"/>
          <w:lang w:val="vi-VN"/>
        </w:rPr>
        <w:t xml:space="preserve">m 2001 quy </w:t>
      </w:r>
      <w:r w:rsidRPr="008D164A">
        <w:rPr>
          <w:rFonts w:ascii="Times New Roman" w:hAnsi="Times New Roman" w:hint="eastAsia"/>
          <w:szCs w:val="28"/>
          <w:lang w:val="vi-VN"/>
        </w:rPr>
        <w:t>đ</w:t>
      </w:r>
      <w:r w:rsidRPr="008D164A">
        <w:rPr>
          <w:rFonts w:ascii="Times New Roman" w:hAnsi="Times New Roman"/>
          <w:szCs w:val="28"/>
          <w:lang w:val="vi-VN"/>
        </w:rPr>
        <w:t xml:space="preserve">ịnh về chế </w:t>
      </w:r>
      <w:r w:rsidRPr="008D164A">
        <w:rPr>
          <w:rFonts w:ascii="Times New Roman" w:hAnsi="Times New Roman" w:hint="eastAsia"/>
          <w:szCs w:val="28"/>
          <w:lang w:val="vi-VN"/>
        </w:rPr>
        <w:t>đ</w:t>
      </w:r>
      <w:r w:rsidRPr="008D164A">
        <w:rPr>
          <w:rFonts w:ascii="Times New Roman" w:hAnsi="Times New Roman"/>
          <w:szCs w:val="28"/>
          <w:lang w:val="vi-VN"/>
        </w:rPr>
        <w:t>ộ bồi d</w:t>
      </w:r>
      <w:r w:rsidRPr="008D164A">
        <w:rPr>
          <w:rFonts w:ascii="Times New Roman" w:hAnsi="Times New Roman" w:hint="eastAsia"/>
          <w:szCs w:val="28"/>
          <w:lang w:val="vi-VN"/>
        </w:rPr>
        <w:t>ư</w:t>
      </w:r>
      <w:r w:rsidRPr="008D164A">
        <w:rPr>
          <w:rFonts w:ascii="Times New Roman" w:hAnsi="Times New Roman"/>
          <w:szCs w:val="28"/>
          <w:lang w:val="vi-VN"/>
        </w:rPr>
        <w:t xml:space="preserve">ỡng </w:t>
      </w:r>
      <w:r w:rsidRPr="008D164A">
        <w:rPr>
          <w:rFonts w:ascii="Times New Roman" w:hAnsi="Times New Roman" w:hint="eastAsia"/>
          <w:szCs w:val="28"/>
          <w:lang w:val="vi-VN"/>
        </w:rPr>
        <w:t>đ</w:t>
      </w:r>
      <w:r w:rsidRPr="008D164A">
        <w:rPr>
          <w:rFonts w:ascii="Times New Roman" w:hAnsi="Times New Roman"/>
          <w:szCs w:val="28"/>
          <w:lang w:val="vi-VN"/>
        </w:rPr>
        <w:t>ối với một số chức danh t</w:t>
      </w:r>
      <w:r w:rsidRPr="008D164A">
        <w:rPr>
          <w:rFonts w:ascii="Times New Roman" w:hAnsi="Times New Roman" w:hint="eastAsia"/>
          <w:szCs w:val="28"/>
          <w:lang w:val="vi-VN"/>
        </w:rPr>
        <w:t>ư</w:t>
      </w:r>
      <w:r w:rsidRPr="008D164A">
        <w:rPr>
          <w:rFonts w:ascii="Times New Roman" w:hAnsi="Times New Roman"/>
          <w:szCs w:val="28"/>
          <w:lang w:val="vi-VN"/>
        </w:rPr>
        <w:t xml:space="preserve"> pháp. </w:t>
      </w:r>
    </w:p>
    <w:bookmarkEnd w:id="17"/>
    <w:p w14:paraId="29F771E1" w14:textId="77777777" w:rsidR="00C55A0D" w:rsidRDefault="00167312" w:rsidP="00C55A0D">
      <w:pPr>
        <w:spacing w:before="120" w:afterLines="0" w:after="120"/>
        <w:ind w:firstLine="720"/>
        <w:jc w:val="both"/>
        <w:rPr>
          <w:rFonts w:ascii="Times New Roman" w:hAnsi="Times New Roman"/>
          <w:b/>
          <w:bCs/>
          <w:szCs w:val="28"/>
          <w:lang w:val="vi-VN"/>
        </w:rPr>
      </w:pPr>
      <w:r w:rsidRPr="00845B85">
        <w:rPr>
          <w:rFonts w:ascii="Times New Roman" w:hAnsi="Times New Roman"/>
          <w:b/>
          <w:szCs w:val="28"/>
          <w:lang w:val="vi-VN"/>
        </w:rPr>
        <w:t>2.3</w:t>
      </w:r>
      <w:r w:rsidR="006C7E38" w:rsidRPr="00845B85">
        <w:rPr>
          <w:rFonts w:ascii="Times New Roman" w:hAnsi="Times New Roman"/>
          <w:b/>
          <w:szCs w:val="28"/>
          <w:lang w:val="vi-VN"/>
        </w:rPr>
        <w:t>.</w:t>
      </w:r>
      <w:r w:rsidR="006C7E38" w:rsidRPr="00845B85">
        <w:rPr>
          <w:rFonts w:ascii="Times New Roman" w:hAnsi="Times New Roman"/>
          <w:szCs w:val="28"/>
          <w:lang w:val="vi-VN"/>
        </w:rPr>
        <w:t xml:space="preserve"> </w:t>
      </w:r>
      <w:r w:rsidR="00C3042D" w:rsidRPr="00845B85">
        <w:rPr>
          <w:rFonts w:ascii="Times New Roman" w:hAnsi="Times New Roman"/>
          <w:b/>
          <w:bCs/>
          <w:szCs w:val="28"/>
          <w:lang w:val="vi-VN"/>
        </w:rPr>
        <w:t>Chế</w:t>
      </w:r>
      <w:r w:rsidR="00C3042D" w:rsidRPr="008D164A">
        <w:rPr>
          <w:rFonts w:ascii="Times New Roman" w:hAnsi="Times New Roman"/>
          <w:b/>
          <w:bCs/>
          <w:szCs w:val="28"/>
          <w:lang w:val="vi-VN"/>
        </w:rPr>
        <w:t xml:space="preserve"> </w:t>
      </w:r>
      <w:r w:rsidR="007326A3" w:rsidRPr="008D164A">
        <w:rPr>
          <w:rFonts w:ascii="Times New Roman" w:hAnsi="Times New Roman"/>
          <w:b/>
          <w:bCs/>
          <w:szCs w:val="28"/>
          <w:lang w:val="vi-VN"/>
        </w:rPr>
        <w:t xml:space="preserve">độ bồi dưỡng đối với điều tra viên </w:t>
      </w:r>
      <w:r w:rsidR="004C3C05" w:rsidRPr="008D164A">
        <w:rPr>
          <w:rFonts w:ascii="Times New Roman" w:hAnsi="Times New Roman"/>
          <w:b/>
          <w:bCs/>
          <w:szCs w:val="28"/>
          <w:lang w:val="vi-VN"/>
        </w:rPr>
        <w:t>khi tham gia điều tra vụ việc cạnh tranh</w:t>
      </w:r>
      <w:bookmarkStart w:id="18" w:name="_Hlk143096486"/>
    </w:p>
    <w:p w14:paraId="2C7EB4E2" w14:textId="22051216" w:rsidR="00C55A0D" w:rsidRDefault="00C55A0D" w:rsidP="00C55A0D">
      <w:pPr>
        <w:spacing w:before="120" w:afterLines="0" w:after="120"/>
        <w:ind w:firstLine="720"/>
        <w:jc w:val="both"/>
        <w:rPr>
          <w:rFonts w:ascii="Times New Roman" w:hAnsi="Times New Roman"/>
          <w:b/>
          <w:bCs/>
          <w:szCs w:val="28"/>
          <w:lang w:val="vi-VN"/>
        </w:rPr>
      </w:pPr>
      <w:r>
        <w:rPr>
          <w:rFonts w:ascii="Times New Roman" w:hAnsi="Times New Roman"/>
          <w:bCs/>
          <w:szCs w:val="28"/>
          <w:lang w:val="vi-VN"/>
        </w:rPr>
        <w:t xml:space="preserve">Hoạt động điều tra vụ việc cạnh tranh là một trong những hoạt động mang tính tố tụng, cần tuân thủ chặt chẽ các quy định về trình tự và thời hạn Luật định. Trong quá trình điều tra vụ việc cạnh tranh, điều tra viên phải đối mặt với nhiều rủi ro, áp lực khi thực hiện nhiệm vụ. Trong khi đó, nguồn lực </w:t>
      </w:r>
      <w:r w:rsidRPr="00E25F04">
        <w:rPr>
          <w:rFonts w:ascii="Times New Roman" w:hAnsi="Times New Roman"/>
          <w:bCs/>
          <w:szCs w:val="28"/>
          <w:lang w:val="vi-VN"/>
        </w:rPr>
        <w:t xml:space="preserve">điều tra viên vụ việc cạnh tranh chỉ giới hạn </w:t>
      </w:r>
      <w:r>
        <w:rPr>
          <w:rFonts w:ascii="Times New Roman" w:hAnsi="Times New Roman"/>
          <w:bCs/>
          <w:szCs w:val="28"/>
          <w:lang w:val="vi-VN"/>
        </w:rPr>
        <w:t xml:space="preserve">trong phạm vi </w:t>
      </w:r>
      <w:r w:rsidRPr="00E25F04">
        <w:rPr>
          <w:rFonts w:ascii="Times New Roman" w:hAnsi="Times New Roman"/>
          <w:bCs/>
          <w:szCs w:val="28"/>
          <w:lang w:val="vi-VN"/>
        </w:rPr>
        <w:t>đối tượng</w:t>
      </w:r>
      <w:r>
        <w:rPr>
          <w:rFonts w:ascii="Times New Roman" w:hAnsi="Times New Roman"/>
          <w:bCs/>
          <w:szCs w:val="28"/>
          <w:lang w:val="vi-VN"/>
        </w:rPr>
        <w:t xml:space="preserve"> là</w:t>
      </w:r>
      <w:r w:rsidRPr="00E25F04">
        <w:rPr>
          <w:rFonts w:ascii="Times New Roman" w:hAnsi="Times New Roman"/>
          <w:bCs/>
          <w:szCs w:val="28"/>
          <w:lang w:val="vi-VN"/>
        </w:rPr>
        <w:t xml:space="preserve"> công chức của Ủy ban Cạnh tranh Quốc gia, có thể không tương xứng trong mối tương quan giữa các vụ việc cạnh tranh trong thời gian tới. Mỗi điều tra viên vụ việc cạnh tranh phải tham gia nhiệm vụ điều tra nhiều vụ việc cạnh tranh trong một thời điểm. </w:t>
      </w:r>
    </w:p>
    <w:p w14:paraId="66AE76C8" w14:textId="52A203F5" w:rsidR="00C55A0D" w:rsidRPr="00261A8B" w:rsidRDefault="00C55A0D" w:rsidP="00C55A0D">
      <w:pPr>
        <w:spacing w:before="120" w:afterLines="0" w:after="120"/>
        <w:ind w:firstLine="720"/>
        <w:jc w:val="both"/>
        <w:rPr>
          <w:rFonts w:ascii="Times New Roman" w:hAnsi="Times New Roman"/>
          <w:bCs/>
          <w:szCs w:val="28"/>
          <w:lang w:val="vi-VN"/>
        </w:rPr>
      </w:pPr>
      <w:r w:rsidRPr="00261A8B">
        <w:rPr>
          <w:rFonts w:ascii="Times New Roman" w:hAnsi="Times New Roman"/>
          <w:bCs/>
          <w:szCs w:val="28"/>
          <w:lang w:val="vi-VN"/>
        </w:rPr>
        <w:t>Do vậy, đơn vị chủ trì soạn thảo báo cáo, đề xuất Thủ tướng Chính phủ vấn đề về điều tra viên vụ việc hạn chế cạnh tranh, để quan tâm, động viên các công chức làm công tác điều tra vụ việc cạnh tranh, góp phần nâng cao hiệu quả thực thi pháp luật về cạnh tranh, từ đó duy trì duy môi tr</w:t>
      </w:r>
      <w:r w:rsidRPr="00261A8B">
        <w:rPr>
          <w:rFonts w:ascii="Times New Roman" w:hAnsi="Times New Roman" w:hint="eastAsia"/>
          <w:bCs/>
          <w:szCs w:val="28"/>
          <w:lang w:val="vi-VN"/>
        </w:rPr>
        <w:t>ư</w:t>
      </w:r>
      <w:r w:rsidRPr="00261A8B">
        <w:rPr>
          <w:rFonts w:ascii="Times New Roman" w:hAnsi="Times New Roman"/>
          <w:bCs/>
          <w:szCs w:val="28"/>
          <w:lang w:val="vi-VN"/>
        </w:rPr>
        <w:t>ờng cạnh tranh công bằng, bình đẳng, nâng cao hiệu quả kinh tế, phúc lợi xã hội và bảo vệ quyền lợi ng</w:t>
      </w:r>
      <w:r w:rsidRPr="00261A8B">
        <w:rPr>
          <w:rFonts w:ascii="Times New Roman" w:hAnsi="Times New Roman" w:hint="eastAsia"/>
          <w:bCs/>
          <w:szCs w:val="28"/>
          <w:lang w:val="vi-VN"/>
        </w:rPr>
        <w:t>ư</w:t>
      </w:r>
      <w:r w:rsidRPr="00261A8B">
        <w:rPr>
          <w:rFonts w:ascii="Times New Roman" w:hAnsi="Times New Roman"/>
          <w:bCs/>
          <w:szCs w:val="28"/>
          <w:lang w:val="vi-VN"/>
        </w:rPr>
        <w:t>ời tiêu dùng.</w:t>
      </w:r>
    </w:p>
    <w:p w14:paraId="1817FB75" w14:textId="5DA43CAB" w:rsidR="003378FF" w:rsidRPr="00263B6C" w:rsidRDefault="003378FF" w:rsidP="00C55A0D">
      <w:pPr>
        <w:spacing w:before="120" w:afterLines="0" w:after="120"/>
        <w:ind w:firstLine="720"/>
        <w:jc w:val="both"/>
        <w:rPr>
          <w:rFonts w:ascii="Times New Roman" w:hAnsi="Times New Roman"/>
          <w:b/>
          <w:szCs w:val="28"/>
          <w:lang w:val="vi-VN"/>
        </w:rPr>
      </w:pPr>
      <w:r w:rsidRPr="00263B6C">
        <w:rPr>
          <w:rFonts w:ascii="Times New Roman" w:hAnsi="Times New Roman"/>
          <w:b/>
          <w:szCs w:val="28"/>
          <w:lang w:val="vi-VN"/>
        </w:rPr>
        <w:t xml:space="preserve">2.4. Chế độ bồi dưỡng đối với người giám định, người phiên dịch, người làm chứng </w:t>
      </w:r>
      <w:r w:rsidR="00263B6C" w:rsidRPr="00263B6C">
        <w:rPr>
          <w:rFonts w:ascii="Times New Roman" w:hAnsi="Times New Roman"/>
          <w:b/>
          <w:szCs w:val="28"/>
          <w:lang w:val="vi-VN"/>
        </w:rPr>
        <w:t>trong quá trình điều tra vụ việc cạnh tranh</w:t>
      </w:r>
    </w:p>
    <w:p w14:paraId="4C7C9817" w14:textId="5AB60463" w:rsidR="00C55A0D" w:rsidRPr="00E25F04" w:rsidRDefault="00C55A0D" w:rsidP="009D53C0">
      <w:pPr>
        <w:spacing w:before="120" w:afterLines="0" w:after="120"/>
        <w:ind w:firstLine="720"/>
        <w:jc w:val="both"/>
        <w:rPr>
          <w:rFonts w:ascii="Times New Roman" w:hAnsi="Times New Roman"/>
          <w:bCs/>
          <w:szCs w:val="28"/>
          <w:lang w:val="vi-VN"/>
        </w:rPr>
      </w:pPr>
      <w:r w:rsidRPr="00E25F04">
        <w:rPr>
          <w:rFonts w:ascii="Times New Roman" w:hAnsi="Times New Roman"/>
          <w:bCs/>
          <w:szCs w:val="28"/>
          <w:lang w:val="vi-VN"/>
        </w:rPr>
        <w:t xml:space="preserve">Tương tự quy định về chế </w:t>
      </w:r>
      <w:r w:rsidRPr="00E25F04">
        <w:rPr>
          <w:rFonts w:ascii="Times New Roman" w:hAnsi="Times New Roman" w:hint="eastAsia"/>
          <w:bCs/>
          <w:szCs w:val="28"/>
          <w:lang w:val="vi-VN"/>
        </w:rPr>
        <w:t>đ</w:t>
      </w:r>
      <w:r w:rsidRPr="00E25F04">
        <w:rPr>
          <w:rFonts w:ascii="Times New Roman" w:hAnsi="Times New Roman"/>
          <w:bCs/>
          <w:szCs w:val="28"/>
          <w:lang w:val="vi-VN"/>
        </w:rPr>
        <w:t xml:space="preserve">ộ bồi dưỡng </w:t>
      </w:r>
      <w:r w:rsidRPr="00E25F04">
        <w:rPr>
          <w:rFonts w:ascii="Times New Roman" w:hAnsi="Times New Roman" w:hint="eastAsia"/>
          <w:bCs/>
          <w:szCs w:val="28"/>
          <w:lang w:val="vi-VN"/>
        </w:rPr>
        <w:t>đ</w:t>
      </w:r>
      <w:r w:rsidRPr="00E25F04">
        <w:rPr>
          <w:rFonts w:ascii="Times New Roman" w:hAnsi="Times New Roman"/>
          <w:bCs/>
          <w:szCs w:val="28"/>
          <w:lang w:val="vi-VN"/>
        </w:rPr>
        <w:t>ối với ng</w:t>
      </w:r>
      <w:r w:rsidRPr="00E25F04">
        <w:rPr>
          <w:rFonts w:ascii="Times New Roman" w:hAnsi="Times New Roman" w:hint="eastAsia"/>
          <w:bCs/>
          <w:szCs w:val="28"/>
          <w:lang w:val="vi-VN"/>
        </w:rPr>
        <w:t>ư</w:t>
      </w:r>
      <w:r w:rsidRPr="00E25F04">
        <w:rPr>
          <w:rFonts w:ascii="Times New Roman" w:hAnsi="Times New Roman"/>
          <w:bCs/>
          <w:szCs w:val="28"/>
          <w:lang w:val="vi-VN"/>
        </w:rPr>
        <w:t>ời ng</w:t>
      </w:r>
      <w:r w:rsidRPr="00E25F04">
        <w:rPr>
          <w:rFonts w:ascii="Times New Roman" w:hAnsi="Times New Roman" w:hint="eastAsia"/>
          <w:bCs/>
          <w:szCs w:val="28"/>
          <w:lang w:val="vi-VN"/>
        </w:rPr>
        <w:t>ư</w:t>
      </w:r>
      <w:r w:rsidRPr="00E25F04">
        <w:rPr>
          <w:rFonts w:ascii="Times New Roman" w:hAnsi="Times New Roman"/>
          <w:bCs/>
          <w:szCs w:val="28"/>
          <w:lang w:val="vi-VN"/>
        </w:rPr>
        <w:t xml:space="preserve">ời giám </w:t>
      </w:r>
      <w:r w:rsidRPr="00E25F04">
        <w:rPr>
          <w:rFonts w:ascii="Times New Roman" w:hAnsi="Times New Roman" w:hint="eastAsia"/>
          <w:bCs/>
          <w:szCs w:val="28"/>
          <w:lang w:val="vi-VN"/>
        </w:rPr>
        <w:t>đ</w:t>
      </w:r>
      <w:r w:rsidRPr="00E25F04">
        <w:rPr>
          <w:rFonts w:ascii="Times New Roman" w:hAnsi="Times New Roman"/>
          <w:bCs/>
          <w:szCs w:val="28"/>
          <w:lang w:val="vi-VN"/>
        </w:rPr>
        <w:t>ịnh, ng</w:t>
      </w:r>
      <w:r w:rsidRPr="00E25F04">
        <w:rPr>
          <w:rFonts w:ascii="Times New Roman" w:hAnsi="Times New Roman" w:hint="eastAsia"/>
          <w:bCs/>
          <w:szCs w:val="28"/>
          <w:lang w:val="vi-VN"/>
        </w:rPr>
        <w:t>ư</w:t>
      </w:r>
      <w:r w:rsidRPr="00E25F04">
        <w:rPr>
          <w:rFonts w:ascii="Times New Roman" w:hAnsi="Times New Roman"/>
          <w:bCs/>
          <w:szCs w:val="28"/>
          <w:lang w:val="vi-VN"/>
        </w:rPr>
        <w:t>ời phiên dịch, ng</w:t>
      </w:r>
      <w:r w:rsidRPr="00E25F04">
        <w:rPr>
          <w:rFonts w:ascii="Times New Roman" w:hAnsi="Times New Roman" w:hint="eastAsia"/>
          <w:bCs/>
          <w:szCs w:val="28"/>
          <w:lang w:val="vi-VN"/>
        </w:rPr>
        <w:t>ư</w:t>
      </w:r>
      <w:r w:rsidRPr="00E25F04">
        <w:rPr>
          <w:rFonts w:ascii="Times New Roman" w:hAnsi="Times New Roman"/>
          <w:bCs/>
          <w:szCs w:val="28"/>
          <w:lang w:val="vi-VN"/>
        </w:rPr>
        <w:t xml:space="preserve">ời làm chứng tại phiên </w:t>
      </w:r>
      <w:r w:rsidRPr="00E25F04">
        <w:rPr>
          <w:rFonts w:ascii="Times New Roman" w:hAnsi="Times New Roman" w:hint="eastAsia"/>
          <w:bCs/>
          <w:szCs w:val="28"/>
          <w:lang w:val="vi-VN"/>
        </w:rPr>
        <w:t>đ</w:t>
      </w:r>
      <w:r w:rsidRPr="00E25F04">
        <w:rPr>
          <w:rFonts w:ascii="Times New Roman" w:hAnsi="Times New Roman"/>
          <w:bCs/>
          <w:szCs w:val="28"/>
          <w:lang w:val="vi-VN"/>
        </w:rPr>
        <w:t xml:space="preserve">iều trần, Dự thảo </w:t>
      </w:r>
      <w:r w:rsidR="000F7707">
        <w:rPr>
          <w:rFonts w:ascii="Times New Roman" w:hAnsi="Times New Roman"/>
          <w:bCs/>
          <w:szCs w:val="28"/>
          <w:lang w:val="vi-VN"/>
        </w:rPr>
        <w:t xml:space="preserve">Quyết định </w:t>
      </w:r>
      <w:r w:rsidRPr="00E25F04">
        <w:rPr>
          <w:rFonts w:ascii="Times New Roman" w:hAnsi="Times New Roman"/>
          <w:bCs/>
          <w:szCs w:val="28"/>
          <w:lang w:val="vi-VN"/>
        </w:rPr>
        <w:t>quy định về chế độ thanh toán chi phí đi lại đối với ng</w:t>
      </w:r>
      <w:r w:rsidRPr="00E25F04">
        <w:rPr>
          <w:rFonts w:ascii="Times New Roman" w:hAnsi="Times New Roman" w:hint="eastAsia"/>
          <w:bCs/>
          <w:szCs w:val="28"/>
          <w:lang w:val="vi-VN"/>
        </w:rPr>
        <w:t>ư</w:t>
      </w:r>
      <w:r w:rsidRPr="00E25F04">
        <w:rPr>
          <w:rFonts w:ascii="Times New Roman" w:hAnsi="Times New Roman"/>
          <w:bCs/>
          <w:szCs w:val="28"/>
          <w:lang w:val="vi-VN"/>
        </w:rPr>
        <w:t xml:space="preserve">ời </w:t>
      </w:r>
      <w:r w:rsidR="00263B6C">
        <w:rPr>
          <w:rFonts w:ascii="Times New Roman" w:hAnsi="Times New Roman"/>
          <w:bCs/>
          <w:szCs w:val="28"/>
          <w:lang w:val="vi-VN"/>
        </w:rPr>
        <w:t xml:space="preserve">giám định, người </w:t>
      </w:r>
      <w:r w:rsidRPr="00E25F04">
        <w:rPr>
          <w:rFonts w:ascii="Times New Roman" w:hAnsi="Times New Roman"/>
          <w:bCs/>
          <w:szCs w:val="28"/>
          <w:lang w:val="vi-VN"/>
        </w:rPr>
        <w:t>phiên dịch, ng</w:t>
      </w:r>
      <w:r w:rsidRPr="00E25F04">
        <w:rPr>
          <w:rFonts w:ascii="Times New Roman" w:hAnsi="Times New Roman" w:hint="eastAsia"/>
          <w:bCs/>
          <w:szCs w:val="28"/>
          <w:lang w:val="vi-VN"/>
        </w:rPr>
        <w:t>ư</w:t>
      </w:r>
      <w:r w:rsidRPr="00E25F04">
        <w:rPr>
          <w:rFonts w:ascii="Times New Roman" w:hAnsi="Times New Roman"/>
          <w:bCs/>
          <w:szCs w:val="28"/>
          <w:lang w:val="vi-VN"/>
        </w:rPr>
        <w:t>ời làm chứng</w:t>
      </w:r>
      <w:r w:rsidR="00263B6C">
        <w:rPr>
          <w:rFonts w:ascii="Times New Roman" w:hAnsi="Times New Roman"/>
          <w:bCs/>
          <w:szCs w:val="28"/>
          <w:lang w:val="vi-VN"/>
        </w:rPr>
        <w:t xml:space="preserve"> </w:t>
      </w:r>
      <w:r w:rsidRPr="00E25F04">
        <w:rPr>
          <w:rFonts w:ascii="Times New Roman" w:hAnsi="Times New Roman"/>
          <w:bCs/>
          <w:szCs w:val="28"/>
          <w:lang w:val="vi-VN"/>
        </w:rPr>
        <w:t xml:space="preserve">trong quá trình điều tra vụ việc cạnh tranh. </w:t>
      </w:r>
    </w:p>
    <w:p w14:paraId="105EC83F" w14:textId="29422F34" w:rsidR="00694B95" w:rsidRDefault="00C55A0D" w:rsidP="00694B95">
      <w:pPr>
        <w:spacing w:before="120" w:afterLines="0" w:after="120"/>
        <w:ind w:firstLine="720"/>
        <w:jc w:val="both"/>
        <w:rPr>
          <w:rFonts w:ascii="Times New Roman" w:hAnsi="Times New Roman"/>
          <w:bCs/>
          <w:szCs w:val="28"/>
          <w:lang w:val="vi-VN"/>
        </w:rPr>
      </w:pPr>
      <w:r w:rsidRPr="00E25F04">
        <w:rPr>
          <w:rFonts w:ascii="Times New Roman" w:hAnsi="Times New Roman"/>
          <w:bCs/>
          <w:szCs w:val="28"/>
          <w:lang w:val="vi-VN"/>
        </w:rPr>
        <w:t>Quyết định số 35/2016/Q</w:t>
      </w:r>
      <w:r w:rsidRPr="00E25F04">
        <w:rPr>
          <w:rFonts w:ascii="Times New Roman" w:hAnsi="Times New Roman" w:hint="eastAsia"/>
          <w:bCs/>
          <w:szCs w:val="28"/>
          <w:lang w:val="vi-VN"/>
        </w:rPr>
        <w:t>Đ</w:t>
      </w:r>
      <w:r w:rsidRPr="00E25F04">
        <w:rPr>
          <w:rFonts w:ascii="Times New Roman" w:hAnsi="Times New Roman"/>
          <w:bCs/>
          <w:szCs w:val="28"/>
          <w:lang w:val="vi-VN"/>
        </w:rPr>
        <w:t xml:space="preserve">-TTg được xây dựng </w:t>
      </w:r>
      <w:r w:rsidR="00694B95">
        <w:rPr>
          <w:rFonts w:ascii="Times New Roman" w:hAnsi="Times New Roman"/>
          <w:bCs/>
          <w:szCs w:val="28"/>
          <w:lang w:val="vi-VN"/>
        </w:rPr>
        <w:t xml:space="preserve">căn cứ </w:t>
      </w:r>
      <w:r w:rsidRPr="00E25F04">
        <w:rPr>
          <w:rFonts w:ascii="Times New Roman" w:hAnsi="Times New Roman"/>
          <w:bCs/>
          <w:szCs w:val="28"/>
          <w:lang w:val="vi-VN"/>
        </w:rPr>
        <w:t xml:space="preserve">Luật Cạnh tranh </w:t>
      </w:r>
      <w:r w:rsidR="00694B95">
        <w:rPr>
          <w:rFonts w:ascii="Times New Roman" w:hAnsi="Times New Roman"/>
          <w:bCs/>
          <w:szCs w:val="28"/>
          <w:lang w:val="vi-VN"/>
        </w:rPr>
        <w:t xml:space="preserve">năm </w:t>
      </w:r>
      <w:r w:rsidRPr="00E25F04">
        <w:rPr>
          <w:rFonts w:ascii="Times New Roman" w:hAnsi="Times New Roman"/>
          <w:bCs/>
          <w:szCs w:val="28"/>
          <w:lang w:val="vi-VN"/>
        </w:rPr>
        <w:t>2004</w:t>
      </w:r>
      <w:r w:rsidR="00497887">
        <w:rPr>
          <w:rFonts w:ascii="Times New Roman" w:hAnsi="Times New Roman"/>
          <w:bCs/>
          <w:szCs w:val="28"/>
          <w:lang w:val="vi-VN"/>
        </w:rPr>
        <w:t xml:space="preserve"> và Nghị định 07/2015/NĐ-CP </w:t>
      </w:r>
      <w:r w:rsidR="00694B95">
        <w:rPr>
          <w:rFonts w:ascii="Times New Roman" w:hAnsi="Times New Roman"/>
          <w:bCs/>
          <w:szCs w:val="28"/>
          <w:lang w:val="vi-VN"/>
        </w:rPr>
        <w:t xml:space="preserve">của Chính phủ quy định </w:t>
      </w:r>
      <w:r w:rsidR="00497887">
        <w:rPr>
          <w:rFonts w:ascii="Times New Roman" w:hAnsi="Times New Roman"/>
          <w:bCs/>
          <w:szCs w:val="28"/>
          <w:lang w:val="vi-VN"/>
        </w:rPr>
        <w:t>chức năng, nhiệm vụ, quyền hạn và cơ cấu tổ chức của Hội đồng Cạnh tranh</w:t>
      </w:r>
      <w:r w:rsidRPr="00E25F04">
        <w:rPr>
          <w:rFonts w:ascii="Times New Roman" w:hAnsi="Times New Roman"/>
          <w:bCs/>
          <w:szCs w:val="28"/>
          <w:lang w:val="vi-VN"/>
        </w:rPr>
        <w:t xml:space="preserve">. </w:t>
      </w:r>
      <w:r w:rsidR="00730C1C">
        <w:rPr>
          <w:rFonts w:ascii="Times New Roman" w:hAnsi="Times New Roman"/>
          <w:bCs/>
          <w:szCs w:val="28"/>
          <w:lang w:val="vi-VN"/>
        </w:rPr>
        <w:t>Luật Cạnh tranh 2004 quy định mô hình hai cơ quan cạnh tranh được phân định rõ chức năng, nhiệm vụ. Cục Cạnh tranh và Bảo vệ người tiêu dùng (trước đây là Cục Quản lý cạnh tranh) là cơ quan có chức năng tiến hành điều tra vụ việc</w:t>
      </w:r>
      <w:r w:rsidR="0047514E">
        <w:rPr>
          <w:rFonts w:ascii="Times New Roman" w:hAnsi="Times New Roman"/>
          <w:bCs/>
          <w:szCs w:val="28"/>
          <w:lang w:val="vi-VN"/>
        </w:rPr>
        <w:t xml:space="preserve"> cạnh tranh</w:t>
      </w:r>
      <w:r w:rsidR="00730C1C">
        <w:rPr>
          <w:rFonts w:ascii="Times New Roman" w:hAnsi="Times New Roman"/>
          <w:bCs/>
          <w:szCs w:val="28"/>
          <w:lang w:val="vi-VN"/>
        </w:rPr>
        <w:t>. Trong khi đó, Hội đồng Cạnh tranh là cơ quan do Chính phủ thành lập, có chức năng xử lý vụ việc hạn chế cạnh tranh và giải quyết khiếu nại quyết định xử lý</w:t>
      </w:r>
      <w:r w:rsidR="000F7707">
        <w:rPr>
          <w:rFonts w:ascii="Times New Roman" w:hAnsi="Times New Roman"/>
          <w:bCs/>
          <w:szCs w:val="28"/>
          <w:lang w:val="vi-VN"/>
        </w:rPr>
        <w:t xml:space="preserve"> vụ việc</w:t>
      </w:r>
      <w:r w:rsidR="00730C1C">
        <w:rPr>
          <w:rFonts w:ascii="Times New Roman" w:hAnsi="Times New Roman"/>
          <w:bCs/>
          <w:szCs w:val="28"/>
          <w:lang w:val="vi-VN"/>
        </w:rPr>
        <w:t xml:space="preserve">. </w:t>
      </w:r>
      <w:r w:rsidR="0047514E">
        <w:rPr>
          <w:rFonts w:ascii="Times New Roman" w:hAnsi="Times New Roman"/>
          <w:bCs/>
          <w:szCs w:val="28"/>
          <w:lang w:val="vi-VN"/>
        </w:rPr>
        <w:t xml:space="preserve">Do vậy Quyết định 35/2016/QĐ-TTg quy định về chế độ bồi dưỡng đối với thành viên Hội đồng Cạnh tranh và người tiền hành, người tham gia tố tụng cạnh tranh </w:t>
      </w:r>
      <w:r w:rsidR="0047514E" w:rsidRPr="00E25F04">
        <w:rPr>
          <w:rFonts w:ascii="Times New Roman" w:hAnsi="Times New Roman"/>
          <w:bCs/>
          <w:szCs w:val="28"/>
          <w:lang w:val="vi-VN"/>
        </w:rPr>
        <w:t>chỉ tập trung ở giai đoạn xử lý vụ việc cạnh tranh</w:t>
      </w:r>
      <w:r w:rsidR="0047514E">
        <w:rPr>
          <w:rFonts w:ascii="Times New Roman" w:hAnsi="Times New Roman"/>
          <w:bCs/>
          <w:szCs w:val="28"/>
          <w:lang w:val="vi-VN"/>
        </w:rPr>
        <w:t xml:space="preserve"> mà chưa có các quy định </w:t>
      </w:r>
      <w:r w:rsidR="000F7707">
        <w:rPr>
          <w:rFonts w:ascii="Times New Roman" w:hAnsi="Times New Roman"/>
          <w:bCs/>
          <w:szCs w:val="28"/>
          <w:lang w:val="vi-VN"/>
        </w:rPr>
        <w:t xml:space="preserve">chế độ </w:t>
      </w:r>
      <w:r w:rsidR="0047514E">
        <w:rPr>
          <w:rFonts w:ascii="Times New Roman" w:hAnsi="Times New Roman"/>
          <w:bCs/>
          <w:szCs w:val="28"/>
          <w:lang w:val="vi-VN"/>
        </w:rPr>
        <w:t xml:space="preserve">cho các đối tượng này ở giai đoạn điều tra vụ việc. </w:t>
      </w:r>
      <w:r w:rsidRPr="00E25F04">
        <w:rPr>
          <w:rFonts w:ascii="Times New Roman" w:hAnsi="Times New Roman"/>
          <w:bCs/>
          <w:szCs w:val="28"/>
          <w:lang w:val="vi-VN"/>
        </w:rPr>
        <w:t xml:space="preserve">Vì vậy, Dự thảo bổ sung quy định về </w:t>
      </w:r>
      <w:r w:rsidR="000F7707">
        <w:rPr>
          <w:rFonts w:ascii="Times New Roman" w:hAnsi="Times New Roman"/>
          <w:bCs/>
          <w:szCs w:val="28"/>
          <w:lang w:val="vi-VN"/>
        </w:rPr>
        <w:t xml:space="preserve">chế độ </w:t>
      </w:r>
      <w:r w:rsidRPr="00E25F04">
        <w:rPr>
          <w:rFonts w:ascii="Times New Roman" w:hAnsi="Times New Roman"/>
          <w:bCs/>
          <w:szCs w:val="28"/>
          <w:lang w:val="vi-VN"/>
        </w:rPr>
        <w:t>bồi dưỡng đối với ng</w:t>
      </w:r>
      <w:r w:rsidRPr="00E25F04">
        <w:rPr>
          <w:rFonts w:ascii="Times New Roman" w:hAnsi="Times New Roman" w:hint="eastAsia"/>
          <w:bCs/>
          <w:szCs w:val="28"/>
          <w:lang w:val="vi-VN"/>
        </w:rPr>
        <w:t>ư</w:t>
      </w:r>
      <w:r w:rsidRPr="00E25F04">
        <w:rPr>
          <w:rFonts w:ascii="Times New Roman" w:hAnsi="Times New Roman"/>
          <w:bCs/>
          <w:szCs w:val="28"/>
          <w:lang w:val="vi-VN"/>
        </w:rPr>
        <w:t xml:space="preserve">ời giám </w:t>
      </w:r>
      <w:r w:rsidRPr="00E25F04">
        <w:rPr>
          <w:rFonts w:ascii="Times New Roman" w:hAnsi="Times New Roman" w:hint="eastAsia"/>
          <w:bCs/>
          <w:szCs w:val="28"/>
          <w:lang w:val="vi-VN"/>
        </w:rPr>
        <w:t>đ</w:t>
      </w:r>
      <w:r w:rsidRPr="00E25F04">
        <w:rPr>
          <w:rFonts w:ascii="Times New Roman" w:hAnsi="Times New Roman"/>
          <w:bCs/>
          <w:szCs w:val="28"/>
          <w:lang w:val="vi-VN"/>
        </w:rPr>
        <w:t>ịnh, ng</w:t>
      </w:r>
      <w:r w:rsidRPr="00E25F04">
        <w:rPr>
          <w:rFonts w:ascii="Times New Roman" w:hAnsi="Times New Roman" w:hint="eastAsia"/>
          <w:bCs/>
          <w:szCs w:val="28"/>
          <w:lang w:val="vi-VN"/>
        </w:rPr>
        <w:t>ư</w:t>
      </w:r>
      <w:r w:rsidRPr="00E25F04">
        <w:rPr>
          <w:rFonts w:ascii="Times New Roman" w:hAnsi="Times New Roman"/>
          <w:bCs/>
          <w:szCs w:val="28"/>
          <w:lang w:val="vi-VN"/>
        </w:rPr>
        <w:t>ời phiên dịch, ng</w:t>
      </w:r>
      <w:r w:rsidRPr="00E25F04">
        <w:rPr>
          <w:rFonts w:ascii="Times New Roman" w:hAnsi="Times New Roman" w:hint="eastAsia"/>
          <w:bCs/>
          <w:szCs w:val="28"/>
          <w:lang w:val="vi-VN"/>
        </w:rPr>
        <w:t>ư</w:t>
      </w:r>
      <w:r w:rsidRPr="00E25F04">
        <w:rPr>
          <w:rFonts w:ascii="Times New Roman" w:hAnsi="Times New Roman"/>
          <w:bCs/>
          <w:szCs w:val="28"/>
          <w:lang w:val="vi-VN"/>
        </w:rPr>
        <w:t>ời làm chứng trong quá trình điều tra vụ việc cạnh tranh nhằm đảm bảo tính thực tiễn</w:t>
      </w:r>
      <w:r w:rsidR="000F7707">
        <w:rPr>
          <w:rFonts w:ascii="Times New Roman" w:hAnsi="Times New Roman"/>
          <w:bCs/>
          <w:szCs w:val="28"/>
          <w:lang w:val="vi-VN"/>
        </w:rPr>
        <w:t xml:space="preserve"> và</w:t>
      </w:r>
      <w:r w:rsidRPr="00E25F04">
        <w:rPr>
          <w:rFonts w:ascii="Times New Roman" w:hAnsi="Times New Roman"/>
          <w:bCs/>
          <w:szCs w:val="28"/>
          <w:lang w:val="vi-VN"/>
        </w:rPr>
        <w:t xml:space="preserve"> thống nhất trong quá trình điều tra, xử lý vụ việc cạnh tranh.</w:t>
      </w:r>
      <w:bookmarkEnd w:id="18"/>
    </w:p>
    <w:p w14:paraId="73E67B2E" w14:textId="4C4F117D" w:rsidR="004C3C05" w:rsidRPr="00694B95" w:rsidRDefault="004C3C05" w:rsidP="00694B95">
      <w:pPr>
        <w:spacing w:before="120" w:afterLines="0" w:after="120"/>
        <w:ind w:firstLine="720"/>
        <w:jc w:val="both"/>
        <w:rPr>
          <w:rFonts w:ascii="Times New Roman" w:hAnsi="Times New Roman"/>
          <w:bCs/>
          <w:szCs w:val="28"/>
          <w:lang w:val="vi-VN"/>
        </w:rPr>
      </w:pPr>
      <w:r w:rsidRPr="008D164A">
        <w:rPr>
          <w:rFonts w:ascii="Times New Roman" w:hAnsi="Times New Roman"/>
          <w:b/>
          <w:bCs/>
          <w:szCs w:val="28"/>
          <w:lang w:val="vi-VN"/>
        </w:rPr>
        <w:lastRenderedPageBreak/>
        <w:t>2.</w:t>
      </w:r>
      <w:r w:rsidR="00730C1C">
        <w:rPr>
          <w:rFonts w:ascii="Times New Roman" w:hAnsi="Times New Roman"/>
          <w:b/>
          <w:bCs/>
          <w:szCs w:val="28"/>
          <w:lang w:val="vi-VN"/>
        </w:rPr>
        <w:t>5</w:t>
      </w:r>
      <w:r w:rsidRPr="008D164A">
        <w:rPr>
          <w:rFonts w:ascii="Times New Roman" w:hAnsi="Times New Roman"/>
          <w:b/>
          <w:bCs/>
          <w:szCs w:val="28"/>
          <w:lang w:val="vi-VN"/>
        </w:rPr>
        <w:t xml:space="preserve">. </w:t>
      </w:r>
      <w:bookmarkStart w:id="19" w:name="_Hlk143096539"/>
      <w:r w:rsidRPr="008D164A">
        <w:rPr>
          <w:rFonts w:ascii="Times New Roman" w:hAnsi="Times New Roman"/>
          <w:b/>
          <w:bCs/>
          <w:szCs w:val="28"/>
          <w:lang w:val="vi-VN"/>
        </w:rPr>
        <w:t xml:space="preserve">Chế độ bồi dưỡng đối với thư ký phiên điều trần </w:t>
      </w:r>
    </w:p>
    <w:p w14:paraId="70FC3AFB" w14:textId="52621712" w:rsidR="008456D8" w:rsidRPr="008D164A" w:rsidRDefault="008456D8" w:rsidP="009D53C0">
      <w:pPr>
        <w:spacing w:before="120" w:afterLines="0" w:after="120"/>
        <w:ind w:firstLine="720"/>
        <w:jc w:val="both"/>
        <w:rPr>
          <w:rFonts w:ascii="Times New Roman" w:hAnsi="Times New Roman"/>
          <w:bCs/>
          <w:szCs w:val="28"/>
          <w:lang w:val="vi-VN"/>
        </w:rPr>
      </w:pPr>
      <w:r w:rsidRPr="008D164A">
        <w:rPr>
          <w:rFonts w:ascii="Times New Roman" w:hAnsi="Times New Roman"/>
          <w:bCs/>
          <w:szCs w:val="28"/>
          <w:lang w:val="vi-VN"/>
        </w:rPr>
        <w:t>Theo quy định tại khoản 2 Điều 58 Luật Cạnh tranh, t</w:t>
      </w:r>
      <w:r w:rsidR="00C3042D" w:rsidRPr="008D164A">
        <w:rPr>
          <w:rFonts w:ascii="Times New Roman" w:hAnsi="Times New Roman"/>
          <w:bCs/>
          <w:szCs w:val="28"/>
          <w:lang w:val="vi-VN"/>
        </w:rPr>
        <w:t>hư ký phiên điều trần là một trong những người tiến hành tố tụng cạnh tranh</w:t>
      </w:r>
      <w:r w:rsidR="00C21AF2" w:rsidRPr="008D164A">
        <w:rPr>
          <w:rFonts w:ascii="Times New Roman" w:hAnsi="Times New Roman"/>
          <w:bCs/>
          <w:szCs w:val="28"/>
          <w:lang w:val="vi-VN"/>
        </w:rPr>
        <w:t xml:space="preserve">. </w:t>
      </w:r>
      <w:r w:rsidRPr="008D164A">
        <w:rPr>
          <w:rFonts w:ascii="Times New Roman" w:hAnsi="Times New Roman"/>
          <w:bCs/>
          <w:szCs w:val="28"/>
          <w:lang w:val="vi-VN"/>
        </w:rPr>
        <w:t>Nhiệm vụ, quyền hạn của thư ký phiên điều trần được quy định cụ thể tại Điều 64 Luật Cạnh tranh. Theo đó, nhóm đối tượng này thực hiện nhiều hoạt động để chuẩn bị các công tác nghiệp vụ cần thiết trước khi khai mạc phiên điều trần,</w:t>
      </w:r>
      <w:r w:rsidR="00694B95">
        <w:rPr>
          <w:rFonts w:ascii="Times New Roman" w:hAnsi="Times New Roman"/>
          <w:bCs/>
          <w:szCs w:val="28"/>
          <w:lang w:val="vi-VN"/>
        </w:rPr>
        <w:t xml:space="preserve"> </w:t>
      </w:r>
      <w:r w:rsidRPr="008D164A">
        <w:rPr>
          <w:rFonts w:ascii="Times New Roman" w:hAnsi="Times New Roman"/>
          <w:bCs/>
          <w:szCs w:val="28"/>
          <w:lang w:val="vi-VN"/>
        </w:rPr>
        <w:t>thực hiện phổ biến nội quy phiên điều trần, kiểm tra căn cước những người tham dự, ghi biên bản và thực hiện các nhiệm vụ khác theo phân công của Chủ tịch Hội đồng xử lý vụ việc hạn chế cạnh tranh.</w:t>
      </w:r>
    </w:p>
    <w:p w14:paraId="09A05173" w14:textId="6B19B315" w:rsidR="008345D6" w:rsidRDefault="00694B95" w:rsidP="009D53C0">
      <w:pPr>
        <w:spacing w:before="120" w:afterLines="0" w:after="120"/>
        <w:ind w:firstLine="720"/>
        <w:jc w:val="both"/>
        <w:rPr>
          <w:rFonts w:ascii="Times New Roman" w:hAnsi="Times New Roman"/>
          <w:bCs/>
          <w:szCs w:val="28"/>
          <w:lang w:val="vi-VN"/>
        </w:rPr>
      </w:pPr>
      <w:r>
        <w:rPr>
          <w:rFonts w:ascii="Times New Roman" w:hAnsi="Times New Roman"/>
          <w:bCs/>
          <w:szCs w:val="28"/>
          <w:lang w:val="vi-VN"/>
        </w:rPr>
        <w:t>H</w:t>
      </w:r>
      <w:r w:rsidR="00C21AF2" w:rsidRPr="008D164A">
        <w:rPr>
          <w:rFonts w:ascii="Times New Roman" w:hAnsi="Times New Roman"/>
          <w:bCs/>
          <w:szCs w:val="28"/>
          <w:lang w:val="vi-VN"/>
        </w:rPr>
        <w:t xml:space="preserve">iện nay, chế độ bồi dưỡng đối với thư ký phiên điều trần </w:t>
      </w:r>
      <w:r w:rsidR="00C21AF2" w:rsidRPr="008345D6">
        <w:rPr>
          <w:rFonts w:ascii="Times New Roman" w:hAnsi="Times New Roman"/>
          <w:bCs/>
          <w:szCs w:val="28"/>
          <w:lang w:val="vi-VN"/>
        </w:rPr>
        <w:t>chưa được quy định</w:t>
      </w:r>
      <w:r w:rsidR="00C21AF2" w:rsidRPr="008D164A">
        <w:rPr>
          <w:rFonts w:ascii="Times New Roman" w:hAnsi="Times New Roman"/>
          <w:bCs/>
          <w:szCs w:val="28"/>
          <w:lang w:val="vi-VN"/>
        </w:rPr>
        <w:t xml:space="preserve"> tại bất kỳ văn bản nào. Do vậy cơ quan chủ trì soạn thảo đề xuất </w:t>
      </w:r>
      <w:r w:rsidR="008345D6">
        <w:rPr>
          <w:rFonts w:ascii="Times New Roman" w:hAnsi="Times New Roman"/>
          <w:bCs/>
          <w:szCs w:val="28"/>
          <w:lang w:val="vi-VN"/>
        </w:rPr>
        <w:t>bổ sung quy định về chế độ bồi dưỡng đối với đối tượng này tại phiên điều trần với mức bồi dưỡng 100.000 đồng/ngày. Mức bồi dưỡng này tương đương với mức bồi dưỡng đối với điều tra viên tham gia phiên điều trần theo quy định tại Quyết định 35/2016/QĐ-TTg.</w:t>
      </w:r>
    </w:p>
    <w:bookmarkEnd w:id="19"/>
    <w:p w14:paraId="7816404D" w14:textId="2C311432" w:rsidR="00A76156" w:rsidRPr="008D164A" w:rsidRDefault="00167312" w:rsidP="009D53C0">
      <w:pPr>
        <w:widowControl w:val="0"/>
        <w:autoSpaceDE w:val="0"/>
        <w:autoSpaceDN w:val="0"/>
        <w:adjustRightInd w:val="0"/>
        <w:spacing w:before="120" w:afterLines="0" w:after="120"/>
        <w:ind w:firstLine="720"/>
        <w:jc w:val="both"/>
        <w:outlineLvl w:val="2"/>
        <w:rPr>
          <w:rFonts w:ascii="Times New Roman" w:hAnsi="Times New Roman"/>
          <w:b/>
          <w:bCs/>
          <w:szCs w:val="28"/>
          <w:lang w:val="vi-VN"/>
        </w:rPr>
      </w:pPr>
      <w:r w:rsidRPr="008D164A">
        <w:rPr>
          <w:rFonts w:ascii="Times New Roman" w:hAnsi="Times New Roman"/>
          <w:b/>
          <w:szCs w:val="28"/>
          <w:lang w:val="nl-NL"/>
        </w:rPr>
        <w:t>2.</w:t>
      </w:r>
      <w:r w:rsidR="008345D6">
        <w:rPr>
          <w:rFonts w:ascii="Times New Roman" w:hAnsi="Times New Roman"/>
          <w:b/>
          <w:szCs w:val="28"/>
          <w:lang w:val="nl-NL"/>
        </w:rPr>
        <w:t>6</w:t>
      </w:r>
      <w:r w:rsidR="006C7B60" w:rsidRPr="008D164A">
        <w:rPr>
          <w:rFonts w:ascii="Times New Roman" w:hAnsi="Times New Roman"/>
          <w:b/>
          <w:szCs w:val="28"/>
          <w:lang w:val="nl-NL"/>
        </w:rPr>
        <w:t>.</w:t>
      </w:r>
      <w:r w:rsidR="006C7B60" w:rsidRPr="008D164A">
        <w:rPr>
          <w:rFonts w:ascii="Times New Roman" w:hAnsi="Times New Roman"/>
          <w:szCs w:val="28"/>
          <w:lang w:val="nl-NL"/>
        </w:rPr>
        <w:t xml:space="preserve"> </w:t>
      </w:r>
      <w:r w:rsidR="00203963">
        <w:rPr>
          <w:rFonts w:ascii="Times New Roman" w:hAnsi="Times New Roman"/>
          <w:b/>
          <w:bCs/>
          <w:szCs w:val="28"/>
          <w:lang w:val="nl-NL"/>
        </w:rPr>
        <w:t>C</w:t>
      </w:r>
      <w:r w:rsidR="007326A3" w:rsidRPr="008D164A">
        <w:rPr>
          <w:rFonts w:ascii="Times New Roman" w:hAnsi="Times New Roman"/>
          <w:b/>
          <w:bCs/>
          <w:szCs w:val="28"/>
          <w:lang w:val="vi-VN"/>
        </w:rPr>
        <w:t xml:space="preserve">hế độ bồi dưỡng đối với thành viên Hội đồng giải quyết khiếu nại Quyết định xử lý vụ việc cạnh </w:t>
      </w:r>
      <w:r w:rsidR="00E33917">
        <w:rPr>
          <w:rFonts w:ascii="Times New Roman" w:hAnsi="Times New Roman"/>
          <w:b/>
          <w:bCs/>
          <w:szCs w:val="28"/>
          <w:lang w:val="vi-VN"/>
        </w:rPr>
        <w:t>tranh và thành viên tham gia tố tụng hành chính</w:t>
      </w:r>
    </w:p>
    <w:p w14:paraId="374A3D74" w14:textId="78DCB160" w:rsidR="00755B8B" w:rsidRPr="00203963" w:rsidRDefault="00B264C2" w:rsidP="009D53C0">
      <w:pPr>
        <w:widowControl w:val="0"/>
        <w:autoSpaceDE w:val="0"/>
        <w:autoSpaceDN w:val="0"/>
        <w:adjustRightInd w:val="0"/>
        <w:spacing w:before="120" w:afterLines="0" w:after="120"/>
        <w:jc w:val="both"/>
        <w:outlineLvl w:val="2"/>
        <w:rPr>
          <w:rFonts w:ascii="Times New Roman" w:hAnsi="Times New Roman"/>
          <w:lang w:val="vi-VN"/>
        </w:rPr>
      </w:pPr>
      <w:r>
        <w:rPr>
          <w:rFonts w:ascii="Times New Roman" w:hAnsi="Times New Roman"/>
          <w:lang w:val="vi-VN"/>
        </w:rPr>
        <w:tab/>
        <w:t xml:space="preserve">Tương tự như hoạt động xử lý vụ việc cạnh tranh, hoạt động giải quyết khiếu nại quyết định xử lý vụ việc là một giai đoạn trong </w:t>
      </w:r>
      <w:r w:rsidR="00C70EDE">
        <w:rPr>
          <w:rFonts w:ascii="Times New Roman" w:hAnsi="Times New Roman"/>
          <w:lang w:val="vi-VN"/>
        </w:rPr>
        <w:t xml:space="preserve">quá trình </w:t>
      </w:r>
      <w:r>
        <w:rPr>
          <w:rFonts w:ascii="Times New Roman" w:hAnsi="Times New Roman"/>
          <w:lang w:val="vi-VN"/>
        </w:rPr>
        <w:t xml:space="preserve">tố tụng cạnh </w:t>
      </w:r>
      <w:bookmarkStart w:id="20" w:name="_Hlk143098025"/>
      <w:r w:rsidR="00755B8B">
        <w:rPr>
          <w:rFonts w:ascii="Times New Roman" w:hAnsi="Times New Roman"/>
          <w:lang w:val="vi-VN"/>
        </w:rPr>
        <w:t xml:space="preserve">tranh. </w:t>
      </w:r>
      <w:r w:rsidR="00755B8B" w:rsidRPr="00203963">
        <w:rPr>
          <w:rFonts w:ascii="Times New Roman" w:hAnsi="Times New Roman"/>
          <w:lang w:val="vi-VN"/>
        </w:rPr>
        <w:t xml:space="preserve">Điều 4 Quyết định 35/2016/QĐ-TTg </w:t>
      </w:r>
      <w:r w:rsidR="00755B8B">
        <w:rPr>
          <w:rFonts w:ascii="Times New Roman" w:hAnsi="Times New Roman"/>
          <w:lang w:val="vi-VN"/>
        </w:rPr>
        <w:t xml:space="preserve">đã có </w:t>
      </w:r>
      <w:r w:rsidR="00755B8B" w:rsidRPr="00203963">
        <w:rPr>
          <w:rFonts w:ascii="Times New Roman" w:hAnsi="Times New Roman"/>
          <w:lang w:val="vi-VN"/>
        </w:rPr>
        <w:t xml:space="preserve">quy định </w:t>
      </w:r>
      <w:r w:rsidR="00755B8B">
        <w:rPr>
          <w:rFonts w:ascii="Times New Roman" w:hAnsi="Times New Roman"/>
          <w:lang w:val="vi-VN"/>
        </w:rPr>
        <w:t xml:space="preserve">về </w:t>
      </w:r>
      <w:r w:rsidR="00755B8B" w:rsidRPr="00203963">
        <w:rPr>
          <w:rFonts w:ascii="Times New Roman" w:hAnsi="Times New Roman"/>
          <w:lang w:val="vi-VN"/>
        </w:rPr>
        <w:t xml:space="preserve">chế độ bồi dưỡng đối với người tham gia tọa đàm, họp xử lý vụ việc cạnh tranh và giải quyết khiếu nại. Tuy nhiên khoản 2 Điều này chỉ quy định chế độ bồi dưỡng cho đối tượng là thành viên Hội đồng xử lý vụ việc mà không có quy định về thành viên Hội đồng giải quyết khiếu nại quyết định xử lý vụ việc. Điều này dẫn đến sự </w:t>
      </w:r>
      <w:r w:rsidR="00662BD4">
        <w:rPr>
          <w:rFonts w:ascii="Times New Roman" w:hAnsi="Times New Roman"/>
          <w:lang w:val="vi-VN"/>
        </w:rPr>
        <w:t>không</w:t>
      </w:r>
      <w:r w:rsidR="00755B8B" w:rsidRPr="00203963">
        <w:rPr>
          <w:rFonts w:ascii="Times New Roman" w:hAnsi="Times New Roman"/>
          <w:lang w:val="vi-VN"/>
        </w:rPr>
        <w:t xml:space="preserve"> nhất </w:t>
      </w:r>
      <w:r w:rsidR="00662BD4">
        <w:rPr>
          <w:rFonts w:ascii="Times New Roman" w:hAnsi="Times New Roman"/>
          <w:lang w:val="vi-VN"/>
        </w:rPr>
        <w:t xml:space="preserve">quán </w:t>
      </w:r>
      <w:r w:rsidR="00755B8B" w:rsidRPr="00203963">
        <w:rPr>
          <w:rFonts w:ascii="Times New Roman" w:hAnsi="Times New Roman"/>
          <w:lang w:val="vi-VN"/>
        </w:rPr>
        <w:t>giữa tên Điều và nội dung.</w:t>
      </w:r>
      <w:r w:rsidR="00287A3B">
        <w:rPr>
          <w:rFonts w:ascii="Times New Roman" w:hAnsi="Times New Roman"/>
          <w:lang w:val="vi-VN"/>
        </w:rPr>
        <w:t xml:space="preserve"> </w:t>
      </w:r>
    </w:p>
    <w:p w14:paraId="600EE197" w14:textId="0DC34B50" w:rsidR="00755B8B" w:rsidRPr="00023700" w:rsidRDefault="00755B8B" w:rsidP="00023700">
      <w:pPr>
        <w:widowControl w:val="0"/>
        <w:autoSpaceDE w:val="0"/>
        <w:autoSpaceDN w:val="0"/>
        <w:adjustRightInd w:val="0"/>
        <w:spacing w:before="120" w:afterLines="0" w:after="120"/>
        <w:jc w:val="both"/>
        <w:outlineLvl w:val="2"/>
        <w:rPr>
          <w:rFonts w:ascii="Times New Roman" w:hAnsi="Times New Roman"/>
          <w:lang w:val="vi-VN"/>
        </w:rPr>
      </w:pPr>
      <w:r w:rsidRPr="008D164A">
        <w:rPr>
          <w:rFonts w:ascii="Times New Roman" w:hAnsi="Times New Roman"/>
          <w:lang w:val="vi-VN"/>
        </w:rPr>
        <w:tab/>
      </w:r>
      <w:r w:rsidR="00E5120D" w:rsidRPr="00023700">
        <w:rPr>
          <w:rFonts w:ascii="Times New Roman" w:hAnsi="Times New Roman"/>
          <w:lang w:val="vi-VN"/>
        </w:rPr>
        <w:t>T</w:t>
      </w:r>
      <w:r w:rsidRPr="00023700">
        <w:rPr>
          <w:rFonts w:ascii="Times New Roman" w:hAnsi="Times New Roman"/>
          <w:lang w:val="vi-VN"/>
        </w:rPr>
        <w:t xml:space="preserve">ương tự như thành viên Hội đồng xử lý vụ việc hạn chế cạnh tranh, thành viên Hội đồng giải quyết khiếu nại quyết định xử lý vụ việc cạnh tranh </w:t>
      </w:r>
      <w:r w:rsidR="00E5120D" w:rsidRPr="00023700">
        <w:rPr>
          <w:rFonts w:ascii="Times New Roman" w:hAnsi="Times New Roman"/>
          <w:lang w:val="vi-VN"/>
        </w:rPr>
        <w:t xml:space="preserve">và thành viên Ủy ban Cạnh tranh Quốc gia được cử tham gia tố tụng hành chính tại Tòa cũng phải </w:t>
      </w:r>
      <w:r w:rsidR="00023700" w:rsidRPr="00023700">
        <w:rPr>
          <w:rFonts w:ascii="Times New Roman" w:hAnsi="Times New Roman"/>
          <w:lang w:val="vi-VN"/>
        </w:rPr>
        <w:t xml:space="preserve">thực hiện nhiệm vụ nghiên cứu, phân tích hồ sơ vụ việc với áp lực về mặt thời gian luật định chặt chẽ. </w:t>
      </w:r>
      <w:r w:rsidR="00023700">
        <w:rPr>
          <w:rFonts w:ascii="Times New Roman" w:hAnsi="Times New Roman"/>
          <w:lang w:val="vi-VN"/>
        </w:rPr>
        <w:t xml:space="preserve">Đối với các thành viên Hội đồng giải quyết khiếu nại, trong thời hạn 30 ngày phải ra quyết định giải quyết khiếu nại. </w:t>
      </w:r>
      <w:r w:rsidR="008F1395">
        <w:rPr>
          <w:rFonts w:ascii="Times New Roman" w:hAnsi="Times New Roman"/>
          <w:lang w:val="vi-VN"/>
        </w:rPr>
        <w:t>Trong khi đó, đ</w:t>
      </w:r>
      <w:r w:rsidR="00023700">
        <w:rPr>
          <w:rFonts w:ascii="Times New Roman" w:hAnsi="Times New Roman"/>
          <w:lang w:val="vi-VN"/>
        </w:rPr>
        <w:t>ối với t</w:t>
      </w:r>
      <w:r w:rsidR="00023700" w:rsidRPr="00023700">
        <w:rPr>
          <w:rFonts w:ascii="Times New Roman" w:hAnsi="Times New Roman"/>
          <w:lang w:val="vi-VN"/>
        </w:rPr>
        <w:t xml:space="preserve">hành viên Ủy ban Cạnh tranh Quốc gia </w:t>
      </w:r>
      <w:bookmarkEnd w:id="20"/>
      <w:r w:rsidRPr="00023700">
        <w:rPr>
          <w:rFonts w:ascii="Times New Roman" w:hAnsi="Times New Roman"/>
          <w:lang w:val="vi-VN"/>
        </w:rPr>
        <w:t xml:space="preserve">được cử tham gia tố tụng hành </w:t>
      </w:r>
      <w:r w:rsidR="008F1395">
        <w:rPr>
          <w:rFonts w:ascii="Times New Roman" w:hAnsi="Times New Roman"/>
          <w:lang w:val="vi-VN"/>
        </w:rPr>
        <w:t>chính, ngoài áp lực về mặt thời gian trong nghiên cứu hồ sơ vụ việc để bảo vệ quan điểm trước Tòa, họ</w:t>
      </w:r>
      <w:r w:rsidRPr="00023700">
        <w:rPr>
          <w:rFonts w:ascii="Times New Roman" w:hAnsi="Times New Roman"/>
          <w:lang w:val="vi-VN"/>
        </w:rPr>
        <w:t xml:space="preserve"> </w:t>
      </w:r>
      <w:r w:rsidR="00023700" w:rsidRPr="00023700">
        <w:rPr>
          <w:rFonts w:ascii="Times New Roman" w:hAnsi="Times New Roman"/>
          <w:lang w:val="vi-VN"/>
        </w:rPr>
        <w:t>còn</w:t>
      </w:r>
      <w:r w:rsidR="00023700">
        <w:rPr>
          <w:rFonts w:ascii="Times New Roman" w:hAnsi="Times New Roman"/>
          <w:lang w:val="vi-VN"/>
        </w:rPr>
        <w:t xml:space="preserve"> phải</w:t>
      </w:r>
      <w:r w:rsidRPr="00023700">
        <w:rPr>
          <w:rFonts w:ascii="Times New Roman" w:hAnsi="Times New Roman"/>
          <w:lang w:val="vi-VN"/>
        </w:rPr>
        <w:t xml:space="preserve"> chịu “áp lực” về mặt tinh thần tương đối lớn khi tham gia phiên tòa với tư cách là một bên đương sự. Do vậy, đơn vị chủ trì soạn thảo đề xuất bổ sung cơ chế bồi dưỡng cho </w:t>
      </w:r>
      <w:r w:rsidR="008F1395">
        <w:rPr>
          <w:rFonts w:ascii="Times New Roman" w:hAnsi="Times New Roman"/>
          <w:lang w:val="vi-VN"/>
        </w:rPr>
        <w:t xml:space="preserve">các </w:t>
      </w:r>
      <w:r w:rsidRPr="00023700">
        <w:rPr>
          <w:rFonts w:ascii="Times New Roman" w:hAnsi="Times New Roman"/>
          <w:lang w:val="vi-VN"/>
        </w:rPr>
        <w:t>đối tượng</w:t>
      </w:r>
      <w:r w:rsidR="004D7E32">
        <w:rPr>
          <w:rFonts w:ascii="Times New Roman" w:hAnsi="Times New Roman"/>
          <w:lang w:val="vi-VN"/>
        </w:rPr>
        <w:t xml:space="preserve"> này</w:t>
      </w:r>
      <w:r w:rsidRPr="00023700">
        <w:rPr>
          <w:rFonts w:ascii="Times New Roman" w:hAnsi="Times New Roman"/>
          <w:lang w:val="vi-VN"/>
        </w:rPr>
        <w:t xml:space="preserve">. </w:t>
      </w:r>
    </w:p>
    <w:p w14:paraId="35F135BF" w14:textId="77777777" w:rsidR="00755B8B" w:rsidRPr="00ED172F" w:rsidRDefault="00755B8B" w:rsidP="00755B8B">
      <w:pPr>
        <w:widowControl w:val="0"/>
        <w:autoSpaceDE w:val="0"/>
        <w:autoSpaceDN w:val="0"/>
        <w:adjustRightInd w:val="0"/>
        <w:spacing w:before="120" w:after="144"/>
        <w:ind w:firstLine="720"/>
        <w:jc w:val="both"/>
        <w:outlineLvl w:val="2"/>
        <w:rPr>
          <w:rFonts w:ascii="Times New Roman" w:hAnsi="Times New Roman"/>
          <w:lang w:val="vi-VN"/>
        </w:rPr>
      </w:pPr>
      <w:r w:rsidRPr="00ED172F">
        <w:rPr>
          <w:rFonts w:ascii="Times New Roman" w:hAnsi="Times New Roman"/>
          <w:lang w:val="vi-VN"/>
        </w:rPr>
        <w:t xml:space="preserve">Bên cạnh đó, để phục vụ cho hoạt động xử lý vụ việc và giải quyết khiếu nại, các thành viên phải tham gia một hoặc một số cuộc họp để thảo luận, phân tích, đánh giá về từng vấn đề mà Báo cáo điều tra và Kết luận điều tra của Cơ quan điều tra vụ việc cạnh tranh đưa ra như xác định thị trường liên quan, phân tích cấu trúc và mức độ cạnh tranh trên thị trường, đánh giá về tác động hạn chế cạnh tranh của hành vi,... Những nội dung này đều cần được nghiên cứu, phân tích chuyên </w:t>
      </w:r>
      <w:r w:rsidRPr="00ED172F">
        <w:rPr>
          <w:rFonts w:ascii="Times New Roman" w:hAnsi="Times New Roman"/>
          <w:lang w:val="vi-VN"/>
        </w:rPr>
        <w:lastRenderedPageBreak/>
        <w:t xml:space="preserve">sâu để từ đó làm cơ sở cho việc đánh giá, kết luận </w:t>
      </w:r>
      <w:r w:rsidRPr="00ED172F">
        <w:rPr>
          <w:rFonts w:ascii="Times New Roman" w:hAnsi="Times New Roman"/>
        </w:rPr>
        <w:t>có</w:t>
      </w:r>
      <w:r w:rsidRPr="00ED172F">
        <w:rPr>
          <w:rFonts w:ascii="Times New Roman" w:hAnsi="Times New Roman"/>
          <w:lang w:val="vi-VN"/>
        </w:rPr>
        <w:t xml:space="preserve"> hay không hành vi vi phạm. Do vậy, trong quá trình xử lý vụ việc và giải quyết khiếu nại quyết định xử lý, các thành viên cần thực hiện các báo cáo phân tích vụ việc để phục vụ cho nhiệm vụ chuyên môn. </w:t>
      </w:r>
    </w:p>
    <w:p w14:paraId="01A7BCB4" w14:textId="77777777" w:rsidR="00755B8B" w:rsidRPr="00ED172F" w:rsidRDefault="00755B8B" w:rsidP="00755B8B">
      <w:pPr>
        <w:widowControl w:val="0"/>
        <w:autoSpaceDE w:val="0"/>
        <w:autoSpaceDN w:val="0"/>
        <w:adjustRightInd w:val="0"/>
        <w:spacing w:before="120" w:after="144"/>
        <w:ind w:firstLine="720"/>
        <w:jc w:val="both"/>
        <w:outlineLvl w:val="2"/>
        <w:rPr>
          <w:rFonts w:ascii="Times New Roman" w:hAnsi="Times New Roman"/>
          <w:lang w:val="vi-VN"/>
        </w:rPr>
      </w:pPr>
      <w:r w:rsidRPr="00ED172F">
        <w:rPr>
          <w:rFonts w:ascii="Times New Roman" w:hAnsi="Times New Roman"/>
          <w:lang w:val="vi-VN"/>
        </w:rPr>
        <w:t xml:space="preserve">Căn cứ Thông tư 42/2022/TT-BTC ngày 6 tháng 7 năm 2022 của Bộ Tài chính sửa đổi bổ sung một số điều của Thông tư số 338/2016/TT-BTC ngày 28 tháng 12 năm 2016 của Bộ trưởng Bộ Tài chính quy định lập dự toán, quản lý, sử dụng và quyết toán kinh phí ngân sách Nhà nước đảm bảo cho công tác xây dựng văn bản quy phạm pháp luật và hoàn thiện hệ thống pháp luật, cơ quan chủ trì soạn thảo đề xuất chi bồi dưỡng cho thành viên </w:t>
      </w:r>
      <w:bookmarkStart w:id="21" w:name="_Hlk142817989"/>
      <w:r w:rsidRPr="00ED172F">
        <w:rPr>
          <w:rFonts w:ascii="Times New Roman" w:hAnsi="Times New Roman"/>
          <w:lang w:val="en-SG"/>
        </w:rPr>
        <w:t>Hội đồng xử lý vụ việc hạn chế cạnh tranh, thành viên Hội đồng giải quyết khiếu nại có báo cáo phân tích vụ việc phục vụ cuộc họp xử lý vụ việc của Hội đồng xử</w:t>
      </w:r>
      <w:r w:rsidRPr="00ED172F">
        <w:rPr>
          <w:rFonts w:ascii="Times New Roman" w:hAnsi="Times New Roman"/>
          <w:lang w:val="vi-VN"/>
        </w:rPr>
        <w:t xml:space="preserve"> lý vụ việc cạnh tranh cũng như cuộc họp giải quyết khiếu nại của Hội đồng giải quyết khiếu nại </w:t>
      </w:r>
      <w:r w:rsidRPr="00ED172F">
        <w:rPr>
          <w:rFonts w:ascii="Times New Roman" w:hAnsi="Times New Roman"/>
          <w:lang w:val="en-SG"/>
        </w:rPr>
        <w:t>được được</w:t>
      </w:r>
      <w:r w:rsidRPr="00ED172F">
        <w:rPr>
          <w:rFonts w:ascii="Times New Roman" w:hAnsi="Times New Roman"/>
          <w:lang w:val="vi-VN"/>
        </w:rPr>
        <w:t xml:space="preserve"> bồi dưỡng 4.800.000 đồng/báo cáo/vụ việc. Mức bồi dưỡng này tương đương mức thẩm định một dự thảo Thông tư theo quy định tại Thông tư 42/2022/TT-BTC.</w:t>
      </w:r>
      <w:bookmarkEnd w:id="21"/>
      <w:r w:rsidRPr="00ED172F">
        <w:rPr>
          <w:rFonts w:ascii="Times New Roman" w:hAnsi="Times New Roman"/>
          <w:lang w:val="vi-VN"/>
        </w:rPr>
        <w:t xml:space="preserve"> Bên cạnh đó, </w:t>
      </w:r>
      <w:r w:rsidRPr="00ED172F">
        <w:rPr>
          <w:rFonts w:ascii="Times New Roman" w:hAnsi="Times New Roman"/>
          <w:lang w:val="en-SG"/>
        </w:rPr>
        <w:t>thành viên Hội đồng xử lý vụ việc hạn chế cạnh tranh, thành viên Hội đồng giải quyết khiếu nại có ý kiến bằng văn bản chỉnh lý</w:t>
      </w:r>
      <w:r w:rsidRPr="00ED172F">
        <w:rPr>
          <w:rFonts w:ascii="Times New Roman" w:hAnsi="Times New Roman"/>
          <w:lang w:val="vi-VN"/>
        </w:rPr>
        <w:t>,</w:t>
      </w:r>
      <w:r w:rsidRPr="00ED172F">
        <w:rPr>
          <w:rFonts w:ascii="Times New Roman" w:hAnsi="Times New Roman"/>
          <w:lang w:val="en-SG"/>
        </w:rPr>
        <w:t xml:space="preserve"> hoàn thiện Quyết định xử lý vụ việc cạnh tranh của Hội đồng xử lý vụ việc</w:t>
      </w:r>
      <w:r w:rsidRPr="00ED172F">
        <w:rPr>
          <w:rFonts w:ascii="Times New Roman" w:hAnsi="Times New Roman"/>
          <w:lang w:val="vi-VN"/>
        </w:rPr>
        <w:t>;</w:t>
      </w:r>
      <w:r w:rsidRPr="00ED172F">
        <w:rPr>
          <w:rFonts w:ascii="Times New Roman" w:hAnsi="Times New Roman"/>
          <w:lang w:val="en-SG"/>
        </w:rPr>
        <w:t xml:space="preserve"> chỉnh</w:t>
      </w:r>
      <w:r w:rsidRPr="00ED172F">
        <w:rPr>
          <w:rFonts w:ascii="Times New Roman" w:hAnsi="Times New Roman"/>
          <w:lang w:val="vi-VN"/>
        </w:rPr>
        <w:t xml:space="preserve"> lý, hoàn thiện </w:t>
      </w:r>
      <w:r w:rsidRPr="00ED172F">
        <w:rPr>
          <w:rFonts w:ascii="Times New Roman" w:hAnsi="Times New Roman"/>
          <w:lang w:val="en-SG"/>
        </w:rPr>
        <w:t>Quyết</w:t>
      </w:r>
      <w:r w:rsidRPr="00ED172F">
        <w:rPr>
          <w:rFonts w:ascii="Times New Roman" w:hAnsi="Times New Roman"/>
          <w:lang w:val="vi-VN"/>
        </w:rPr>
        <w:t xml:space="preserve"> định giải quyết khiếu nại quyết định xử lý vụ việc cạnh tranh </w:t>
      </w:r>
      <w:r w:rsidRPr="00ED172F">
        <w:rPr>
          <w:rFonts w:ascii="Times New Roman" w:hAnsi="Times New Roman"/>
        </w:rPr>
        <w:t xml:space="preserve">được bồi dưỡng </w:t>
      </w:r>
      <w:r w:rsidRPr="00ED172F">
        <w:rPr>
          <w:rFonts w:ascii="Times New Roman" w:hAnsi="Times New Roman"/>
          <w:lang w:val="en-SG"/>
        </w:rPr>
        <w:t>900.000 đồng/văn bản/lần chỉnh lý.</w:t>
      </w:r>
      <w:r w:rsidRPr="00ED172F">
        <w:rPr>
          <w:rFonts w:ascii="Times New Roman" w:hAnsi="Times New Roman"/>
          <w:lang w:val="vi-VN"/>
        </w:rPr>
        <w:t xml:space="preserve"> Mức bồi dưỡng này căn cứ quy định tại khoản 5 Điều 4 Thông tư 42/2022/TT-BTC về chỉnh lý, hoàn thiện đề cương nghiên cứu, các loại báo cáo, tờ trình văn bản, dự thảo văn bản.</w:t>
      </w:r>
    </w:p>
    <w:p w14:paraId="7A367677" w14:textId="4A7417D9" w:rsidR="008D164A" w:rsidRPr="00D33D91" w:rsidRDefault="008D164A" w:rsidP="009D53C0">
      <w:pPr>
        <w:widowControl w:val="0"/>
        <w:autoSpaceDE w:val="0"/>
        <w:autoSpaceDN w:val="0"/>
        <w:adjustRightInd w:val="0"/>
        <w:spacing w:before="120" w:afterLines="0" w:after="120"/>
        <w:jc w:val="both"/>
        <w:outlineLvl w:val="2"/>
        <w:rPr>
          <w:rFonts w:ascii="Times New Roman" w:hAnsi="Times New Roman"/>
          <w:b/>
          <w:bCs/>
          <w:lang w:val="vi-VN"/>
        </w:rPr>
      </w:pPr>
      <w:r w:rsidRPr="008D164A">
        <w:rPr>
          <w:rFonts w:ascii="Times New Roman" w:hAnsi="Times New Roman"/>
          <w:b/>
          <w:bCs/>
          <w:lang w:val="vi-VN"/>
        </w:rPr>
        <w:tab/>
      </w:r>
      <w:r w:rsidRPr="00845B85">
        <w:rPr>
          <w:rFonts w:ascii="Times New Roman" w:hAnsi="Times New Roman"/>
          <w:b/>
          <w:bCs/>
          <w:lang w:val="vi-VN"/>
        </w:rPr>
        <w:t>2.</w:t>
      </w:r>
      <w:r w:rsidR="00773056" w:rsidRPr="00845B85">
        <w:rPr>
          <w:rFonts w:ascii="Times New Roman" w:hAnsi="Times New Roman"/>
          <w:b/>
          <w:bCs/>
          <w:lang w:val="vi-VN"/>
        </w:rPr>
        <w:t>6</w:t>
      </w:r>
      <w:r w:rsidRPr="00845B85">
        <w:rPr>
          <w:rFonts w:ascii="Times New Roman" w:hAnsi="Times New Roman"/>
          <w:b/>
          <w:bCs/>
          <w:lang w:val="vi-VN"/>
        </w:rPr>
        <w:t xml:space="preserve">. </w:t>
      </w:r>
      <w:r w:rsidR="00773056" w:rsidRPr="00845B85">
        <w:rPr>
          <w:rFonts w:ascii="Times New Roman" w:hAnsi="Times New Roman"/>
          <w:b/>
          <w:bCs/>
          <w:lang w:val="vi-VN"/>
        </w:rPr>
        <w:t xml:space="preserve">Nguyên tắc hưởng và </w:t>
      </w:r>
      <w:r w:rsidR="00D33D91" w:rsidRPr="00845B85">
        <w:rPr>
          <w:rFonts w:ascii="Times New Roman" w:hAnsi="Times New Roman"/>
          <w:b/>
          <w:bCs/>
          <w:lang w:val="vi-VN"/>
        </w:rPr>
        <w:t>nguồn</w:t>
      </w:r>
      <w:r w:rsidR="00D33D91">
        <w:rPr>
          <w:rFonts w:ascii="Times New Roman" w:hAnsi="Times New Roman"/>
          <w:b/>
          <w:bCs/>
          <w:lang w:val="vi-VN"/>
        </w:rPr>
        <w:t xml:space="preserve"> kinh phí thực hiện</w:t>
      </w:r>
    </w:p>
    <w:p w14:paraId="0A338C93" w14:textId="051CF1B1" w:rsidR="00714CDD" w:rsidRPr="00845B85" w:rsidRDefault="00773056" w:rsidP="00714CDD">
      <w:pPr>
        <w:widowControl w:val="0"/>
        <w:autoSpaceDE w:val="0"/>
        <w:autoSpaceDN w:val="0"/>
        <w:adjustRightInd w:val="0"/>
        <w:spacing w:before="120" w:afterLines="0" w:after="120"/>
        <w:jc w:val="both"/>
        <w:outlineLvl w:val="2"/>
        <w:rPr>
          <w:rFonts w:ascii="Times New Roman" w:hAnsi="Times New Roman"/>
          <w:lang w:val="vi-VN"/>
        </w:rPr>
      </w:pPr>
      <w:r w:rsidRPr="00845B85">
        <w:rPr>
          <w:rFonts w:ascii="Times New Roman" w:hAnsi="Times New Roman"/>
          <w:lang w:val="vi-VN"/>
        </w:rPr>
        <w:tab/>
      </w:r>
      <w:bookmarkStart w:id="22" w:name="_Hlk143094493"/>
      <w:r w:rsidRPr="00845B85">
        <w:rPr>
          <w:rFonts w:ascii="Times New Roman" w:hAnsi="Times New Roman"/>
          <w:lang w:val="vi-VN"/>
        </w:rPr>
        <w:t xml:space="preserve">Với đặc thù hoạt động xử lý vụ việc cạnh tranh phải thực hiện theo thời hạn tố tụng Luật định, thực tiễn cho thấy việc tổ chức xử lý vụ việc cạnh tranh thường phải thực hiện ngoài giờ hành chính, trong ngày nghỉ của tuần làm việc hoặc trong các dịp nghỉ lễ. Do vậy, tương tự như các chế độ bồi dưỡng khác đã được pháp luật quy định </w:t>
      </w:r>
      <w:r w:rsidR="00714CDD" w:rsidRPr="00845B85">
        <w:rPr>
          <w:rFonts w:ascii="Times New Roman" w:hAnsi="Times New Roman"/>
          <w:lang w:val="vi-VN"/>
        </w:rPr>
        <w:t>tại Điều 98 Bộ Luật Lao động 2019,</w:t>
      </w:r>
      <w:r w:rsidRPr="00845B85">
        <w:rPr>
          <w:rFonts w:ascii="Times New Roman" w:hAnsi="Times New Roman"/>
          <w:lang w:val="vi-VN"/>
        </w:rPr>
        <w:t xml:space="preserve"> Quyết định 01/2014/QĐ-TTg về chế độ bồi dưỡng trong hoạt động giám định tư pháp, Dự thảo Quyết định có bổ sung quy định về việc các trường hợp</w:t>
      </w:r>
      <w:r w:rsidR="00714CDD" w:rsidRPr="00845B85">
        <w:rPr>
          <w:rFonts w:ascii="Times New Roman" w:hAnsi="Times New Roman"/>
          <w:lang w:val="vi-VN"/>
        </w:rPr>
        <w:t xml:space="preserve"> phải thực hiện nhiệm vụ quy </w:t>
      </w:r>
      <w:r w:rsidR="00714CDD" w:rsidRPr="00845B85">
        <w:rPr>
          <w:rFonts w:ascii="Times New Roman" w:hAnsi="Times New Roman" w:hint="eastAsia"/>
          <w:lang w:val="vi-VN"/>
        </w:rPr>
        <w:t>đ</w:t>
      </w:r>
      <w:r w:rsidR="00714CDD" w:rsidRPr="00845B85">
        <w:rPr>
          <w:rFonts w:ascii="Times New Roman" w:hAnsi="Times New Roman"/>
          <w:lang w:val="vi-VN"/>
        </w:rPr>
        <w:t xml:space="preserve">ịnh tại </w:t>
      </w:r>
      <w:r w:rsidR="00714CDD" w:rsidRPr="00845B85">
        <w:rPr>
          <w:rFonts w:ascii="Times New Roman" w:hAnsi="Times New Roman" w:hint="eastAsia"/>
          <w:lang w:val="vi-VN"/>
        </w:rPr>
        <w:t>Đ</w:t>
      </w:r>
      <w:r w:rsidR="00714CDD" w:rsidRPr="00845B85">
        <w:rPr>
          <w:rFonts w:ascii="Times New Roman" w:hAnsi="Times New Roman"/>
          <w:lang w:val="vi-VN"/>
        </w:rPr>
        <w:t xml:space="preserve">iều 3 và </w:t>
      </w:r>
      <w:r w:rsidR="00714CDD" w:rsidRPr="00845B85">
        <w:rPr>
          <w:rFonts w:ascii="Times New Roman" w:hAnsi="Times New Roman" w:hint="eastAsia"/>
          <w:lang w:val="vi-VN"/>
        </w:rPr>
        <w:t>Đ</w:t>
      </w:r>
      <w:r w:rsidR="00714CDD" w:rsidRPr="00845B85">
        <w:rPr>
          <w:rFonts w:ascii="Times New Roman" w:hAnsi="Times New Roman"/>
          <w:lang w:val="vi-VN"/>
        </w:rPr>
        <w:t xml:space="preserve">iều 4 Quyết </w:t>
      </w:r>
      <w:r w:rsidR="00714CDD" w:rsidRPr="00845B85">
        <w:rPr>
          <w:rFonts w:ascii="Times New Roman" w:hAnsi="Times New Roman" w:hint="eastAsia"/>
          <w:lang w:val="vi-VN"/>
        </w:rPr>
        <w:t>đ</w:t>
      </w:r>
      <w:r w:rsidR="00714CDD" w:rsidRPr="00845B85">
        <w:rPr>
          <w:rFonts w:ascii="Times New Roman" w:hAnsi="Times New Roman"/>
          <w:lang w:val="vi-VN"/>
        </w:rPr>
        <w:t>ịnh này vào ngày nghỉ hằng tuần thì mức bồi d</w:t>
      </w:r>
      <w:r w:rsidR="00714CDD" w:rsidRPr="00845B85">
        <w:rPr>
          <w:rFonts w:ascii="Times New Roman" w:hAnsi="Times New Roman" w:hint="eastAsia"/>
          <w:lang w:val="vi-VN"/>
        </w:rPr>
        <w:t>ư</w:t>
      </w:r>
      <w:r w:rsidR="00714CDD" w:rsidRPr="00845B85">
        <w:rPr>
          <w:rFonts w:ascii="Times New Roman" w:hAnsi="Times New Roman"/>
          <w:lang w:val="vi-VN"/>
        </w:rPr>
        <w:t xml:space="preserve">ỡng </w:t>
      </w:r>
      <w:r w:rsidR="00714CDD" w:rsidRPr="00845B85">
        <w:rPr>
          <w:rFonts w:ascii="Times New Roman" w:hAnsi="Times New Roman" w:hint="eastAsia"/>
          <w:lang w:val="vi-VN"/>
        </w:rPr>
        <w:t>đư</w:t>
      </w:r>
      <w:r w:rsidR="00714CDD" w:rsidRPr="00845B85">
        <w:rPr>
          <w:rFonts w:ascii="Times New Roman" w:hAnsi="Times New Roman"/>
          <w:lang w:val="vi-VN"/>
        </w:rPr>
        <w:t>ợc tính bằng 02 lần mức bồi d</w:t>
      </w:r>
      <w:r w:rsidR="00714CDD" w:rsidRPr="00845B85">
        <w:rPr>
          <w:rFonts w:ascii="Times New Roman" w:hAnsi="Times New Roman" w:hint="eastAsia"/>
          <w:lang w:val="vi-VN"/>
        </w:rPr>
        <w:t>ư</w:t>
      </w:r>
      <w:r w:rsidR="00714CDD" w:rsidRPr="00845B85">
        <w:rPr>
          <w:rFonts w:ascii="Times New Roman" w:hAnsi="Times New Roman"/>
          <w:lang w:val="vi-VN"/>
        </w:rPr>
        <w:t>ỡng t</w:t>
      </w:r>
      <w:r w:rsidR="00714CDD" w:rsidRPr="00845B85">
        <w:rPr>
          <w:rFonts w:ascii="Times New Roman" w:hAnsi="Times New Roman" w:hint="eastAsia"/>
          <w:lang w:val="vi-VN"/>
        </w:rPr>
        <w:t>ươ</w:t>
      </w:r>
      <w:r w:rsidR="00714CDD" w:rsidRPr="00845B85">
        <w:rPr>
          <w:rFonts w:ascii="Times New Roman" w:hAnsi="Times New Roman"/>
          <w:lang w:val="vi-VN"/>
        </w:rPr>
        <w:t>ng ứng; thực hiện nhiệm vụ vào ngày nghỉ lễ, ngày nghỉ có h</w:t>
      </w:r>
      <w:r w:rsidR="00714CDD" w:rsidRPr="00845B85">
        <w:rPr>
          <w:rFonts w:ascii="Times New Roman" w:hAnsi="Times New Roman" w:hint="eastAsia"/>
          <w:lang w:val="vi-VN"/>
        </w:rPr>
        <w:t>ư</w:t>
      </w:r>
      <w:r w:rsidR="00714CDD" w:rsidRPr="00845B85">
        <w:rPr>
          <w:rFonts w:ascii="Times New Roman" w:hAnsi="Times New Roman"/>
          <w:lang w:val="vi-VN"/>
        </w:rPr>
        <w:t>ởng l</w:t>
      </w:r>
      <w:r w:rsidR="00714CDD" w:rsidRPr="00845B85">
        <w:rPr>
          <w:rFonts w:ascii="Times New Roman" w:hAnsi="Times New Roman" w:hint="eastAsia"/>
          <w:lang w:val="vi-VN"/>
        </w:rPr>
        <w:t>ươ</w:t>
      </w:r>
      <w:r w:rsidR="00714CDD" w:rsidRPr="00845B85">
        <w:rPr>
          <w:rFonts w:ascii="Times New Roman" w:hAnsi="Times New Roman"/>
          <w:lang w:val="vi-VN"/>
        </w:rPr>
        <w:t xml:space="preserve">ng theo quy </w:t>
      </w:r>
      <w:r w:rsidR="00714CDD" w:rsidRPr="00845B85">
        <w:rPr>
          <w:rFonts w:ascii="Times New Roman" w:hAnsi="Times New Roman" w:hint="eastAsia"/>
          <w:lang w:val="vi-VN"/>
        </w:rPr>
        <w:t>đ</w:t>
      </w:r>
      <w:r w:rsidR="00714CDD" w:rsidRPr="00845B85">
        <w:rPr>
          <w:rFonts w:ascii="Times New Roman" w:hAnsi="Times New Roman"/>
          <w:lang w:val="vi-VN"/>
        </w:rPr>
        <w:t>ịnh thì mức bồi d</w:t>
      </w:r>
      <w:r w:rsidR="00714CDD" w:rsidRPr="00845B85">
        <w:rPr>
          <w:rFonts w:ascii="Times New Roman" w:hAnsi="Times New Roman" w:hint="eastAsia"/>
          <w:lang w:val="vi-VN"/>
        </w:rPr>
        <w:t>ư</w:t>
      </w:r>
      <w:r w:rsidR="00714CDD" w:rsidRPr="00845B85">
        <w:rPr>
          <w:rFonts w:ascii="Times New Roman" w:hAnsi="Times New Roman"/>
          <w:lang w:val="vi-VN"/>
        </w:rPr>
        <w:t xml:space="preserve">ỡng </w:t>
      </w:r>
      <w:r w:rsidR="00714CDD" w:rsidRPr="00845B85">
        <w:rPr>
          <w:rFonts w:ascii="Times New Roman" w:hAnsi="Times New Roman" w:hint="eastAsia"/>
          <w:lang w:val="vi-VN"/>
        </w:rPr>
        <w:t>đư</w:t>
      </w:r>
      <w:r w:rsidR="00714CDD" w:rsidRPr="00845B85">
        <w:rPr>
          <w:rFonts w:ascii="Times New Roman" w:hAnsi="Times New Roman"/>
          <w:lang w:val="vi-VN"/>
        </w:rPr>
        <w:t>ợc tính bằng 03 lần mức bồi d</w:t>
      </w:r>
      <w:r w:rsidR="00714CDD" w:rsidRPr="00845B85">
        <w:rPr>
          <w:rFonts w:ascii="Times New Roman" w:hAnsi="Times New Roman" w:hint="eastAsia"/>
          <w:lang w:val="vi-VN"/>
        </w:rPr>
        <w:t>ư</w:t>
      </w:r>
      <w:r w:rsidR="00714CDD" w:rsidRPr="00845B85">
        <w:rPr>
          <w:rFonts w:ascii="Times New Roman" w:hAnsi="Times New Roman"/>
          <w:lang w:val="vi-VN"/>
        </w:rPr>
        <w:t>ỡng t</w:t>
      </w:r>
      <w:r w:rsidR="00714CDD" w:rsidRPr="00845B85">
        <w:rPr>
          <w:rFonts w:ascii="Times New Roman" w:hAnsi="Times New Roman" w:hint="eastAsia"/>
          <w:lang w:val="vi-VN"/>
        </w:rPr>
        <w:t>ươ</w:t>
      </w:r>
      <w:r w:rsidR="00714CDD" w:rsidRPr="00845B85">
        <w:rPr>
          <w:rFonts w:ascii="Times New Roman" w:hAnsi="Times New Roman"/>
          <w:lang w:val="vi-VN"/>
        </w:rPr>
        <w:t>ng ứng.</w:t>
      </w:r>
    </w:p>
    <w:bookmarkEnd w:id="22"/>
    <w:p w14:paraId="645C71ED" w14:textId="77777777" w:rsidR="002E124F" w:rsidRPr="00845B85" w:rsidRDefault="00787BBA" w:rsidP="009D53C0">
      <w:pPr>
        <w:spacing w:before="120" w:afterLines="0" w:after="120"/>
        <w:ind w:firstLine="720"/>
        <w:jc w:val="both"/>
        <w:rPr>
          <w:rFonts w:ascii="Times New Roman" w:hAnsi="Times New Roman"/>
          <w:szCs w:val="28"/>
          <w:lang w:val="vi-VN"/>
        </w:rPr>
      </w:pPr>
      <w:r w:rsidRPr="00845B85">
        <w:rPr>
          <w:rFonts w:ascii="Times New Roman" w:hAnsi="Times New Roman"/>
          <w:b/>
          <w:spacing w:val="2"/>
          <w:szCs w:val="28"/>
          <w:lang w:val="vi-VN"/>
        </w:rPr>
        <w:t xml:space="preserve">V. </w:t>
      </w:r>
      <w:r w:rsidR="001C3D42" w:rsidRPr="00845B85">
        <w:rPr>
          <w:rFonts w:ascii="Times New Roman" w:hAnsi="Times New Roman"/>
          <w:b/>
          <w:spacing w:val="2"/>
          <w:szCs w:val="28"/>
          <w:lang w:val="vi-VN"/>
        </w:rPr>
        <w:t xml:space="preserve">Những vấn đề còn có </w:t>
      </w:r>
      <w:r w:rsidR="00E82332" w:rsidRPr="00845B85">
        <w:rPr>
          <w:rFonts w:ascii="Times New Roman" w:hAnsi="Times New Roman"/>
          <w:b/>
          <w:spacing w:val="2"/>
          <w:szCs w:val="28"/>
          <w:lang w:val="vi-VN"/>
        </w:rPr>
        <w:t xml:space="preserve">ý kiến </w:t>
      </w:r>
      <w:r w:rsidR="001C3D42" w:rsidRPr="00845B85">
        <w:rPr>
          <w:rFonts w:ascii="Times New Roman" w:hAnsi="Times New Roman"/>
          <w:b/>
          <w:spacing w:val="2"/>
          <w:szCs w:val="28"/>
          <w:lang w:val="vi-VN"/>
        </w:rPr>
        <w:t>khác nhau</w:t>
      </w:r>
    </w:p>
    <w:p w14:paraId="498B81A4" w14:textId="77777777" w:rsidR="00041EC9" w:rsidRPr="00845B85" w:rsidRDefault="00041EC9" w:rsidP="009D53C0">
      <w:pPr>
        <w:spacing w:before="120" w:afterLines="0" w:after="120"/>
        <w:ind w:firstLine="720"/>
        <w:jc w:val="both"/>
        <w:rPr>
          <w:rFonts w:ascii="Times New Roman" w:hAnsi="Times New Roman"/>
          <w:szCs w:val="28"/>
          <w:lang w:val="vi-VN"/>
        </w:rPr>
      </w:pPr>
      <w:r w:rsidRPr="00845B85">
        <w:rPr>
          <w:rFonts w:ascii="Times New Roman" w:hAnsi="Times New Roman"/>
          <w:szCs w:val="28"/>
          <w:lang w:val="vi-VN"/>
        </w:rPr>
        <w:t>Trong quá trìn</w:t>
      </w:r>
      <w:r w:rsidR="00C11292" w:rsidRPr="00845B85">
        <w:rPr>
          <w:rFonts w:ascii="Times New Roman" w:hAnsi="Times New Roman"/>
          <w:szCs w:val="28"/>
          <w:lang w:val="vi-VN"/>
        </w:rPr>
        <w:t xml:space="preserve">h xây dựng Dự thảo Quyết định, </w:t>
      </w:r>
      <w:r w:rsidRPr="00845B85">
        <w:rPr>
          <w:rFonts w:ascii="Times New Roman" w:hAnsi="Times New Roman"/>
          <w:szCs w:val="28"/>
          <w:lang w:val="vi-VN"/>
        </w:rPr>
        <w:t xml:space="preserve">Bộ Công Thương đã gửi lấy ý kiến của các Bộ có liên quan. Qua tổng hợp các văn bản tham gia ý kiến, </w:t>
      </w:r>
      <w:r w:rsidR="0011146F" w:rsidRPr="00845B85">
        <w:rPr>
          <w:rFonts w:ascii="Times New Roman" w:hAnsi="Times New Roman"/>
          <w:szCs w:val="28"/>
          <w:lang w:val="vi-VN"/>
        </w:rPr>
        <w:t xml:space="preserve">đa số </w:t>
      </w:r>
      <w:r w:rsidRPr="00845B85">
        <w:rPr>
          <w:rFonts w:ascii="Times New Roman" w:hAnsi="Times New Roman"/>
          <w:szCs w:val="28"/>
          <w:lang w:val="vi-VN"/>
        </w:rPr>
        <w:t xml:space="preserve">các đơn vị đều thống nhất với sự cần thiết phải ban hành Dự thảo và nội dung bản dự thảo Quyết định. </w:t>
      </w:r>
      <w:r w:rsidR="00290332" w:rsidRPr="00845B85">
        <w:rPr>
          <w:rFonts w:ascii="Times New Roman" w:hAnsi="Times New Roman"/>
          <w:spacing w:val="2"/>
          <w:szCs w:val="28"/>
          <w:lang w:val="vi-VN"/>
        </w:rPr>
        <w:t xml:space="preserve">Bộ Công Thương đã tiếp thu, sửa đổi, chỉnh lý dự thảo theo ý kiến góp ý của các Bộ </w:t>
      </w:r>
      <w:r w:rsidR="007C1AF3" w:rsidRPr="00845B85">
        <w:rPr>
          <w:rFonts w:ascii="Times New Roman" w:hAnsi="Times New Roman"/>
          <w:spacing w:val="2"/>
          <w:szCs w:val="28"/>
          <w:lang w:val="vi-VN"/>
        </w:rPr>
        <w:t>có liên quan</w:t>
      </w:r>
      <w:r w:rsidR="00290332" w:rsidRPr="00845B85">
        <w:rPr>
          <w:rFonts w:ascii="Times New Roman" w:hAnsi="Times New Roman"/>
          <w:spacing w:val="2"/>
          <w:szCs w:val="28"/>
          <w:lang w:val="vi-VN"/>
        </w:rPr>
        <w:t xml:space="preserve">. </w:t>
      </w:r>
    </w:p>
    <w:p w14:paraId="07F943AD" w14:textId="77777777" w:rsidR="00CC5F28" w:rsidRPr="00845B85" w:rsidRDefault="00041EC9" w:rsidP="009D53C0">
      <w:pPr>
        <w:pStyle w:val="ListParagraph"/>
        <w:spacing w:before="120" w:afterLines="0" w:after="120" w:line="240" w:lineRule="auto"/>
        <w:ind w:left="0" w:firstLine="720"/>
        <w:jc w:val="center"/>
        <w:rPr>
          <w:rFonts w:ascii="Times New Roman" w:hAnsi="Times New Roman"/>
          <w:sz w:val="28"/>
          <w:szCs w:val="28"/>
          <w:lang w:val="vi-VN"/>
        </w:rPr>
      </w:pPr>
      <w:r w:rsidRPr="00845B85">
        <w:rPr>
          <w:rFonts w:ascii="Times New Roman" w:hAnsi="Times New Roman"/>
          <w:sz w:val="28"/>
          <w:szCs w:val="28"/>
          <w:lang w:val="vi-VN"/>
        </w:rPr>
        <w:t>.......</w:t>
      </w:r>
    </w:p>
    <w:p w14:paraId="00A60830" w14:textId="77777777" w:rsidR="0056001B" w:rsidRPr="00845B85" w:rsidRDefault="0056001B" w:rsidP="009D53C0">
      <w:pPr>
        <w:widowControl w:val="0"/>
        <w:autoSpaceDE w:val="0"/>
        <w:autoSpaceDN w:val="0"/>
        <w:adjustRightInd w:val="0"/>
        <w:spacing w:before="120" w:afterLines="0" w:after="120"/>
        <w:ind w:firstLine="720"/>
        <w:jc w:val="both"/>
        <w:outlineLvl w:val="2"/>
        <w:rPr>
          <w:rFonts w:ascii="Times New Roman" w:hAnsi="Times New Roman"/>
          <w:lang w:val="vi-VN"/>
        </w:rPr>
      </w:pPr>
      <w:r w:rsidRPr="00845B85">
        <w:rPr>
          <w:rFonts w:ascii="Times New Roman" w:hAnsi="Times New Roman"/>
          <w:lang w:val="vi-VN"/>
        </w:rPr>
        <w:t>Bộ Công Thương gửi kèm theo Tờ trình các tài liệu sau:</w:t>
      </w:r>
    </w:p>
    <w:p w14:paraId="7C94BFB9" w14:textId="14203D47" w:rsidR="0056001B" w:rsidRPr="00845B85" w:rsidRDefault="0056001B" w:rsidP="009D53C0">
      <w:pPr>
        <w:widowControl w:val="0"/>
        <w:autoSpaceDE w:val="0"/>
        <w:autoSpaceDN w:val="0"/>
        <w:adjustRightInd w:val="0"/>
        <w:spacing w:before="120" w:afterLines="0" w:after="120"/>
        <w:ind w:firstLine="720"/>
        <w:jc w:val="both"/>
        <w:outlineLvl w:val="2"/>
        <w:rPr>
          <w:rFonts w:ascii="Times New Roman" w:hAnsi="Times New Roman"/>
          <w:szCs w:val="28"/>
          <w:lang w:val="vi-VN"/>
        </w:rPr>
      </w:pPr>
      <w:r w:rsidRPr="00845B85">
        <w:rPr>
          <w:rFonts w:ascii="Times New Roman" w:hAnsi="Times New Roman"/>
          <w:lang w:val="vi-VN"/>
        </w:rPr>
        <w:lastRenderedPageBreak/>
        <w:t xml:space="preserve">1. </w:t>
      </w:r>
      <w:r w:rsidRPr="00845B85">
        <w:rPr>
          <w:rFonts w:ascii="Times New Roman" w:hAnsi="Times New Roman"/>
          <w:szCs w:val="28"/>
          <w:lang w:val="vi-VN"/>
        </w:rPr>
        <w:t>Dự thảo</w:t>
      </w:r>
      <w:r w:rsidRPr="00845B85">
        <w:rPr>
          <w:rFonts w:ascii="Times New Roman" w:hAnsi="Times New Roman"/>
          <w:lang w:val="vi-VN"/>
        </w:rPr>
        <w:t xml:space="preserve"> </w:t>
      </w:r>
      <w:r w:rsidRPr="00845B85">
        <w:rPr>
          <w:rFonts w:ascii="Times New Roman" w:hAnsi="Times New Roman"/>
          <w:szCs w:val="28"/>
          <w:lang w:val="vi-VN"/>
        </w:rPr>
        <w:t xml:space="preserve">Quyết định về chế độ bồi dưỡng đối với thành viên </w:t>
      </w:r>
      <w:r w:rsidR="00BF5BB1" w:rsidRPr="00845B85">
        <w:rPr>
          <w:rFonts w:ascii="Times New Roman" w:hAnsi="Times New Roman"/>
          <w:szCs w:val="28"/>
          <w:lang w:val="vi-VN"/>
        </w:rPr>
        <w:t>Ủy</w:t>
      </w:r>
      <w:r w:rsidR="00BF5BB1">
        <w:rPr>
          <w:rFonts w:ascii="Times New Roman" w:hAnsi="Times New Roman"/>
          <w:szCs w:val="28"/>
          <w:lang w:val="vi-VN"/>
        </w:rPr>
        <w:t xml:space="preserve"> ban </w:t>
      </w:r>
      <w:r w:rsidRPr="00845B85">
        <w:rPr>
          <w:rFonts w:ascii="Times New Roman" w:hAnsi="Times New Roman"/>
          <w:szCs w:val="28"/>
          <w:lang w:val="vi-VN"/>
        </w:rPr>
        <w:t>Cạnh tranh</w:t>
      </w:r>
      <w:r w:rsidR="00BF5BB1">
        <w:rPr>
          <w:rFonts w:ascii="Times New Roman" w:hAnsi="Times New Roman"/>
          <w:szCs w:val="28"/>
          <w:lang w:val="vi-VN"/>
        </w:rPr>
        <w:t xml:space="preserve"> Quốc gia, </w:t>
      </w:r>
      <w:r w:rsidRPr="00845B85">
        <w:rPr>
          <w:rFonts w:ascii="Times New Roman" w:hAnsi="Times New Roman"/>
          <w:szCs w:val="28"/>
          <w:lang w:val="vi-VN"/>
        </w:rPr>
        <w:t>người tiến hành</w:t>
      </w:r>
      <w:r w:rsidR="00BF5BB1">
        <w:rPr>
          <w:rFonts w:ascii="Times New Roman" w:hAnsi="Times New Roman"/>
          <w:szCs w:val="28"/>
          <w:lang w:val="vi-VN"/>
        </w:rPr>
        <w:t xml:space="preserve"> </w:t>
      </w:r>
      <w:r w:rsidRPr="00845B85">
        <w:rPr>
          <w:rFonts w:ascii="Times New Roman" w:hAnsi="Times New Roman"/>
          <w:szCs w:val="28"/>
          <w:lang w:val="vi-VN"/>
        </w:rPr>
        <w:t xml:space="preserve">tố tụng cạnh </w:t>
      </w:r>
      <w:r w:rsidR="00BF5BB1" w:rsidRPr="00845B85">
        <w:rPr>
          <w:rFonts w:ascii="Times New Roman" w:hAnsi="Times New Roman"/>
          <w:szCs w:val="28"/>
          <w:lang w:val="vi-VN"/>
        </w:rPr>
        <w:t>tranh</w:t>
      </w:r>
      <w:r w:rsidR="00BF5BB1">
        <w:rPr>
          <w:rFonts w:ascii="Times New Roman" w:hAnsi="Times New Roman"/>
          <w:szCs w:val="28"/>
          <w:lang w:val="vi-VN"/>
        </w:rPr>
        <w:t>, người giám định, người phiên dịch, người làm chứng</w:t>
      </w:r>
      <w:r w:rsidRPr="00845B85">
        <w:rPr>
          <w:rFonts w:ascii="Times New Roman" w:hAnsi="Times New Roman"/>
          <w:szCs w:val="28"/>
          <w:lang w:val="vi-VN"/>
        </w:rPr>
        <w:t>;</w:t>
      </w:r>
    </w:p>
    <w:p w14:paraId="718C1571" w14:textId="77777777" w:rsidR="0056001B" w:rsidRPr="00845B85" w:rsidRDefault="0056001B" w:rsidP="009D53C0">
      <w:pPr>
        <w:widowControl w:val="0"/>
        <w:autoSpaceDE w:val="0"/>
        <w:autoSpaceDN w:val="0"/>
        <w:adjustRightInd w:val="0"/>
        <w:spacing w:before="120" w:afterLines="0" w:after="120"/>
        <w:ind w:firstLine="720"/>
        <w:jc w:val="both"/>
        <w:outlineLvl w:val="2"/>
        <w:rPr>
          <w:rFonts w:ascii="Times New Roman" w:hAnsi="Times New Roman"/>
          <w:szCs w:val="28"/>
          <w:lang w:val="vi-VN"/>
        </w:rPr>
      </w:pPr>
      <w:r w:rsidRPr="00845B85">
        <w:rPr>
          <w:rFonts w:ascii="Times New Roman" w:hAnsi="Times New Roman"/>
          <w:szCs w:val="28"/>
          <w:lang w:val="vi-VN"/>
        </w:rPr>
        <w:t>2. Thuyết minh Dự thảo Quyết định;</w:t>
      </w:r>
    </w:p>
    <w:p w14:paraId="261F7162" w14:textId="77777777" w:rsidR="0056001B" w:rsidRPr="00845B85" w:rsidRDefault="0056001B" w:rsidP="009D53C0">
      <w:pPr>
        <w:widowControl w:val="0"/>
        <w:autoSpaceDE w:val="0"/>
        <w:autoSpaceDN w:val="0"/>
        <w:adjustRightInd w:val="0"/>
        <w:spacing w:before="120" w:afterLines="0" w:after="120"/>
        <w:ind w:firstLine="720"/>
        <w:jc w:val="both"/>
        <w:outlineLvl w:val="2"/>
        <w:rPr>
          <w:rFonts w:ascii="Times New Roman" w:hAnsi="Times New Roman"/>
          <w:szCs w:val="28"/>
          <w:lang w:val="vi-VN"/>
        </w:rPr>
      </w:pPr>
      <w:r w:rsidRPr="00845B85">
        <w:rPr>
          <w:rFonts w:ascii="Times New Roman" w:hAnsi="Times New Roman"/>
          <w:szCs w:val="28"/>
          <w:lang w:val="vi-VN"/>
        </w:rPr>
        <w:t>3. Bảng tổng hợp ý kiến đóng góp của các Bộ, ngành, cơ quan, tổ chức; bản sao ý kiến của Bộ, ngành, cơ quan, tổ chức; báo cáo giải trình của Bộ Công Thương đối với các ý kiến góp ý;</w:t>
      </w:r>
    </w:p>
    <w:p w14:paraId="1F4D94A5" w14:textId="083FB09D" w:rsidR="0056001B" w:rsidRPr="005C22DB" w:rsidRDefault="0056001B" w:rsidP="009D53C0">
      <w:pPr>
        <w:widowControl w:val="0"/>
        <w:autoSpaceDE w:val="0"/>
        <w:autoSpaceDN w:val="0"/>
        <w:adjustRightInd w:val="0"/>
        <w:spacing w:before="120" w:afterLines="0" w:after="120"/>
        <w:ind w:firstLine="720"/>
        <w:jc w:val="both"/>
        <w:outlineLvl w:val="2"/>
        <w:rPr>
          <w:rFonts w:ascii="Times New Roman" w:hAnsi="Times New Roman" w:cs=".VnTime"/>
          <w:szCs w:val="28"/>
          <w:lang w:val="vi-VN"/>
        </w:rPr>
      </w:pPr>
      <w:r w:rsidRPr="005C22DB">
        <w:rPr>
          <w:rFonts w:ascii="Times New Roman" w:hAnsi="Times New Roman"/>
          <w:szCs w:val="28"/>
          <w:lang w:val="vi-VN"/>
        </w:rPr>
        <w:t xml:space="preserve">4. </w:t>
      </w:r>
      <w:r w:rsidR="005C22DB" w:rsidRPr="005C22DB">
        <w:rPr>
          <w:rFonts w:ascii="Times New Roman" w:hAnsi="Times New Roman"/>
          <w:szCs w:val="28"/>
          <w:lang w:val="vi-VN"/>
        </w:rPr>
        <w:t>Báo cáo đánh giá tác động Quyết định thay thế Quyết định số 35/2016/QĐ-TTg ngày 23 tháng 8 năm 2016 của Thủ tướng Chính phủ về chế độ bồi dưỡng đối với thành viên Hội đồng Cạnh tranh và người tiến hành, người tham gia tố tụng cạnh tranh</w:t>
      </w:r>
      <w:r w:rsidRPr="005C22DB">
        <w:rPr>
          <w:rFonts w:ascii="Times New Roman" w:hAnsi="Times New Roman" w:cs=".VnTime"/>
          <w:szCs w:val="28"/>
          <w:lang w:val="vi-VN"/>
        </w:rPr>
        <w:t>;</w:t>
      </w:r>
    </w:p>
    <w:p w14:paraId="7E4C41D3" w14:textId="77777777" w:rsidR="0056001B" w:rsidRPr="00845B85" w:rsidRDefault="0056001B" w:rsidP="009D53C0">
      <w:pPr>
        <w:widowControl w:val="0"/>
        <w:autoSpaceDE w:val="0"/>
        <w:autoSpaceDN w:val="0"/>
        <w:adjustRightInd w:val="0"/>
        <w:spacing w:before="120" w:afterLines="0" w:after="120"/>
        <w:ind w:firstLine="720"/>
        <w:jc w:val="both"/>
        <w:outlineLvl w:val="2"/>
        <w:rPr>
          <w:rFonts w:ascii="Times New Roman" w:hAnsi="Times New Roman"/>
          <w:szCs w:val="28"/>
          <w:lang w:val="vi-VN"/>
        </w:rPr>
      </w:pPr>
      <w:r w:rsidRPr="00845B85">
        <w:rPr>
          <w:rFonts w:ascii="Times New Roman" w:hAnsi="Times New Roman" w:cs=".VnTime"/>
          <w:szCs w:val="28"/>
          <w:lang w:val="vi-VN"/>
        </w:rPr>
        <w:t xml:space="preserve">5. </w:t>
      </w:r>
      <w:r w:rsidRPr="00845B85">
        <w:rPr>
          <w:rFonts w:ascii="Times New Roman" w:hAnsi="Times New Roman"/>
          <w:szCs w:val="28"/>
          <w:lang w:val="vi-VN"/>
        </w:rPr>
        <w:t>Báo cáo thẩm định của Bộ Tư pháp và Báo cáo tiếp thu, giải trình tiếp thu ý kiến thẩm định của Bộ Tư pháp.</w:t>
      </w:r>
    </w:p>
    <w:p w14:paraId="4E862B38" w14:textId="77777777" w:rsidR="0056001B" w:rsidRPr="00845B85" w:rsidRDefault="0056001B" w:rsidP="009D53C0">
      <w:pPr>
        <w:widowControl w:val="0"/>
        <w:autoSpaceDE w:val="0"/>
        <w:autoSpaceDN w:val="0"/>
        <w:adjustRightInd w:val="0"/>
        <w:spacing w:before="120" w:afterLines="0" w:after="120"/>
        <w:ind w:firstLine="720"/>
        <w:jc w:val="both"/>
        <w:outlineLvl w:val="2"/>
        <w:rPr>
          <w:rFonts w:ascii="Times New Roman" w:hAnsi="Times New Roman"/>
          <w:szCs w:val="28"/>
          <w:lang w:val="vi-VN"/>
        </w:rPr>
      </w:pPr>
      <w:r w:rsidRPr="00845B85">
        <w:rPr>
          <w:rFonts w:ascii="Times New Roman" w:hAnsi="Times New Roman"/>
          <w:b/>
          <w:spacing w:val="2"/>
          <w:szCs w:val="28"/>
          <w:lang w:val="vi-VN"/>
        </w:rPr>
        <w:t>VI. Kiến nghị</w:t>
      </w:r>
    </w:p>
    <w:p w14:paraId="65C246F7" w14:textId="24CFC8E4" w:rsidR="00E67D81" w:rsidRPr="00845B85" w:rsidRDefault="0056001B" w:rsidP="00A37424">
      <w:pPr>
        <w:pStyle w:val="ListParagraph"/>
        <w:spacing w:before="120" w:afterLines="0" w:after="120" w:line="240" w:lineRule="auto"/>
        <w:ind w:left="0" w:firstLine="720"/>
        <w:jc w:val="both"/>
        <w:rPr>
          <w:rFonts w:ascii="Times New Roman" w:hAnsi="Times New Roman"/>
          <w:spacing w:val="2"/>
          <w:sz w:val="28"/>
          <w:szCs w:val="28"/>
          <w:lang w:val="vi-VN"/>
        </w:rPr>
      </w:pPr>
      <w:r w:rsidRPr="00845B85">
        <w:rPr>
          <w:rFonts w:ascii="Times New Roman" w:hAnsi="Times New Roman"/>
          <w:spacing w:val="2"/>
          <w:sz w:val="28"/>
          <w:szCs w:val="28"/>
          <w:lang w:val="vi-VN"/>
        </w:rPr>
        <w:t xml:space="preserve">Thực hiện </w:t>
      </w:r>
      <w:r w:rsidR="008D164A" w:rsidRPr="00845B85">
        <w:rPr>
          <w:rFonts w:ascii="Times New Roman" w:hAnsi="Times New Roman"/>
          <w:spacing w:val="2"/>
          <w:sz w:val="28"/>
          <w:szCs w:val="28"/>
          <w:lang w:val="vi-VN"/>
        </w:rPr>
        <w:t>quy định của Nghị định số 03/2023/NĐ-CP</w:t>
      </w:r>
      <w:r w:rsidRPr="00845B85">
        <w:rPr>
          <w:rFonts w:ascii="Times New Roman" w:hAnsi="Times New Roman"/>
          <w:spacing w:val="2"/>
          <w:sz w:val="28"/>
          <w:szCs w:val="28"/>
          <w:lang w:val="vi-VN"/>
        </w:rPr>
        <w:t>,</w:t>
      </w:r>
      <w:r w:rsidR="00A37424" w:rsidRPr="00845B85">
        <w:rPr>
          <w:rFonts w:ascii="Times New Roman" w:hAnsi="Times New Roman"/>
          <w:spacing w:val="2"/>
          <w:sz w:val="28"/>
          <w:szCs w:val="28"/>
          <w:lang w:val="vi-VN"/>
        </w:rPr>
        <w:t xml:space="preserve"> </w:t>
      </w:r>
      <w:r w:rsidRPr="00845B85">
        <w:rPr>
          <w:rFonts w:ascii="Times New Roman" w:hAnsi="Times New Roman"/>
          <w:spacing w:val="2"/>
          <w:sz w:val="28"/>
          <w:szCs w:val="28"/>
          <w:lang w:val="vi-VN"/>
        </w:rPr>
        <w:t xml:space="preserve">Bộ Công Thương kính </w:t>
      </w:r>
      <w:r w:rsidR="00A37424" w:rsidRPr="00845B85">
        <w:rPr>
          <w:rFonts w:ascii="Times New Roman" w:hAnsi="Times New Roman"/>
          <w:spacing w:val="2"/>
          <w:sz w:val="28"/>
          <w:szCs w:val="28"/>
          <w:lang w:val="vi-VN"/>
        </w:rPr>
        <w:t>trình</w:t>
      </w:r>
      <w:r w:rsidRPr="00845B85">
        <w:rPr>
          <w:rFonts w:ascii="Times New Roman" w:hAnsi="Times New Roman"/>
          <w:spacing w:val="2"/>
          <w:sz w:val="28"/>
          <w:szCs w:val="28"/>
          <w:lang w:val="vi-VN"/>
        </w:rPr>
        <w:t xml:space="preserve"> Thủ tướng Chính phủ xem xét, ban hành </w:t>
      </w:r>
      <w:r w:rsidRPr="00845B85">
        <w:rPr>
          <w:rFonts w:ascii="Times New Roman" w:hAnsi="Times New Roman"/>
          <w:i/>
          <w:sz w:val="28"/>
          <w:szCs w:val="28"/>
          <w:lang w:val="vi-VN"/>
        </w:rPr>
        <w:t xml:space="preserve">Quyết định </w:t>
      </w:r>
      <w:r w:rsidR="00A37424" w:rsidRPr="00845B85">
        <w:rPr>
          <w:rFonts w:ascii="Times New Roman" w:hAnsi="Times New Roman"/>
          <w:i/>
          <w:sz w:val="28"/>
          <w:szCs w:val="28"/>
          <w:lang w:val="vi-VN"/>
        </w:rPr>
        <w:t xml:space="preserve">sửa đổi, bổ sung Quyết định số 35/2016/QĐ-TTg </w:t>
      </w:r>
      <w:r w:rsidRPr="00845B85">
        <w:rPr>
          <w:rFonts w:ascii="Times New Roman" w:hAnsi="Times New Roman"/>
          <w:i/>
          <w:sz w:val="28"/>
          <w:szCs w:val="28"/>
          <w:lang w:val="vi-VN"/>
        </w:rPr>
        <w:t xml:space="preserve">của Thủ tướng Chính phủ về chế độ bồi dưỡng đối với thành viên </w:t>
      </w:r>
      <w:r w:rsidR="00512E58" w:rsidRPr="00845B85">
        <w:rPr>
          <w:rFonts w:ascii="Times New Roman" w:hAnsi="Times New Roman"/>
          <w:i/>
          <w:sz w:val="28"/>
          <w:szCs w:val="28"/>
          <w:lang w:val="vi-VN"/>
        </w:rPr>
        <w:t>Ủy</w:t>
      </w:r>
      <w:r w:rsidR="00512E58">
        <w:rPr>
          <w:rFonts w:ascii="Times New Roman" w:hAnsi="Times New Roman"/>
          <w:i/>
          <w:sz w:val="28"/>
          <w:szCs w:val="28"/>
          <w:lang w:val="vi-VN"/>
        </w:rPr>
        <w:t xml:space="preserve"> ban </w:t>
      </w:r>
      <w:r w:rsidRPr="00845B85">
        <w:rPr>
          <w:rFonts w:ascii="Times New Roman" w:hAnsi="Times New Roman"/>
          <w:i/>
          <w:sz w:val="28"/>
          <w:szCs w:val="28"/>
          <w:lang w:val="vi-VN"/>
        </w:rPr>
        <w:t>Cạnh tranh</w:t>
      </w:r>
      <w:r w:rsidR="00512E58">
        <w:rPr>
          <w:rFonts w:ascii="Times New Roman" w:hAnsi="Times New Roman"/>
          <w:i/>
          <w:sz w:val="28"/>
          <w:szCs w:val="28"/>
          <w:lang w:val="vi-VN"/>
        </w:rPr>
        <w:t xml:space="preserve"> Quốc gia, </w:t>
      </w:r>
      <w:r w:rsidRPr="00845B85">
        <w:rPr>
          <w:rFonts w:ascii="Times New Roman" w:hAnsi="Times New Roman"/>
          <w:i/>
          <w:sz w:val="28"/>
          <w:szCs w:val="28"/>
          <w:lang w:val="vi-VN"/>
        </w:rPr>
        <w:t>người tiến hành</w:t>
      </w:r>
      <w:r w:rsidR="00512E58">
        <w:rPr>
          <w:rFonts w:ascii="Times New Roman" w:hAnsi="Times New Roman"/>
          <w:i/>
          <w:sz w:val="28"/>
          <w:szCs w:val="28"/>
          <w:lang w:val="vi-VN"/>
        </w:rPr>
        <w:t xml:space="preserve"> </w:t>
      </w:r>
      <w:r w:rsidRPr="00845B85">
        <w:rPr>
          <w:rFonts w:ascii="Times New Roman" w:hAnsi="Times New Roman"/>
          <w:i/>
          <w:sz w:val="28"/>
          <w:szCs w:val="28"/>
          <w:lang w:val="vi-VN"/>
        </w:rPr>
        <w:t xml:space="preserve">tố tụng cạnh </w:t>
      </w:r>
      <w:r w:rsidR="00512E58" w:rsidRPr="00845B85">
        <w:rPr>
          <w:rFonts w:ascii="Times New Roman" w:hAnsi="Times New Roman"/>
          <w:i/>
          <w:sz w:val="28"/>
          <w:szCs w:val="28"/>
          <w:lang w:val="vi-VN"/>
        </w:rPr>
        <w:t>tranh</w:t>
      </w:r>
      <w:r w:rsidR="00512E58">
        <w:rPr>
          <w:rFonts w:ascii="Times New Roman" w:hAnsi="Times New Roman"/>
          <w:i/>
          <w:sz w:val="28"/>
          <w:szCs w:val="28"/>
          <w:lang w:val="vi-VN"/>
        </w:rPr>
        <w:t>, người giám định, người phiên dịch, người làm chứng</w:t>
      </w:r>
      <w:r w:rsidRPr="00845B85">
        <w:rPr>
          <w:rFonts w:ascii="Times New Roman" w:hAnsi="Times New Roman"/>
          <w:spacing w:val="2"/>
          <w:sz w:val="28"/>
          <w:szCs w:val="28"/>
          <w:lang w:val="vi-VN"/>
        </w:rPr>
        <w:t>./.</w:t>
      </w:r>
    </w:p>
    <w:p w14:paraId="043F365A" w14:textId="77777777" w:rsidR="00582931" w:rsidRPr="00845B85" w:rsidRDefault="00582931" w:rsidP="00582931">
      <w:pPr>
        <w:pStyle w:val="ListParagraph"/>
        <w:spacing w:before="120" w:afterLines="0" w:after="120" w:line="240" w:lineRule="auto"/>
        <w:ind w:left="0" w:firstLine="720"/>
        <w:jc w:val="both"/>
        <w:rPr>
          <w:rFonts w:ascii="Times New Roman" w:hAnsi="Times New Roman"/>
          <w:sz w:val="28"/>
          <w:szCs w:val="28"/>
          <w:lang w:val="vi-VN"/>
        </w:rPr>
      </w:pPr>
    </w:p>
    <w:tbl>
      <w:tblPr>
        <w:tblW w:w="9644" w:type="dxa"/>
        <w:tblLayout w:type="fixed"/>
        <w:tblLook w:val="0000" w:firstRow="0" w:lastRow="0" w:firstColumn="0" w:lastColumn="0" w:noHBand="0" w:noVBand="0"/>
      </w:tblPr>
      <w:tblGrid>
        <w:gridCol w:w="3865"/>
        <w:gridCol w:w="5779"/>
      </w:tblGrid>
      <w:tr w:rsidR="00147701" w:rsidRPr="0015317E" w14:paraId="1A25CA97" w14:textId="77777777" w:rsidTr="00290332">
        <w:trPr>
          <w:trHeight w:val="2533"/>
        </w:trPr>
        <w:tc>
          <w:tcPr>
            <w:tcW w:w="3865" w:type="dxa"/>
          </w:tcPr>
          <w:p w14:paraId="69295BC0" w14:textId="77777777" w:rsidR="00147701" w:rsidRPr="00845B85" w:rsidRDefault="00147701" w:rsidP="00AA26F7">
            <w:pPr>
              <w:spacing w:beforeLines="50" w:before="120" w:afterLines="0"/>
              <w:jc w:val="both"/>
              <w:rPr>
                <w:rFonts w:ascii="Times New Roman" w:hAnsi="Times New Roman"/>
                <w:b/>
                <w:i/>
                <w:sz w:val="24"/>
                <w:szCs w:val="24"/>
                <w:lang w:val="vi-VN"/>
              </w:rPr>
            </w:pPr>
            <w:r w:rsidRPr="00845B85">
              <w:rPr>
                <w:rFonts w:ascii="Times New Roman" w:hAnsi="Times New Roman"/>
                <w:b/>
                <w:i/>
                <w:sz w:val="24"/>
                <w:szCs w:val="24"/>
                <w:lang w:val="vi-VN"/>
              </w:rPr>
              <w:t>Nơi nhận:</w:t>
            </w:r>
          </w:p>
          <w:p w14:paraId="72B1D5C6" w14:textId="77777777" w:rsidR="007D3247" w:rsidRPr="007D3247" w:rsidRDefault="007D3247" w:rsidP="00BE47DB">
            <w:pPr>
              <w:spacing w:afterLines="0"/>
              <w:rPr>
                <w:rFonts w:ascii="Times New Roman" w:hAnsi="Times New Roman"/>
                <w:sz w:val="22"/>
                <w:szCs w:val="22"/>
                <w:lang w:val="pt-BR"/>
              </w:rPr>
            </w:pPr>
            <w:r w:rsidRPr="007D3247">
              <w:rPr>
                <w:rFonts w:ascii="Times New Roman" w:hAnsi="Times New Roman"/>
                <w:sz w:val="22"/>
                <w:szCs w:val="22"/>
                <w:lang w:val="pt-BR"/>
              </w:rPr>
              <w:t>- Như trên;</w:t>
            </w:r>
          </w:p>
          <w:p w14:paraId="2B6304E4" w14:textId="77777777" w:rsidR="007D3247" w:rsidRPr="007D3247" w:rsidRDefault="007D3247" w:rsidP="00CC5F28">
            <w:pPr>
              <w:spacing w:afterLines="0"/>
              <w:rPr>
                <w:rFonts w:ascii="Times New Roman" w:hAnsi="Times New Roman"/>
                <w:sz w:val="22"/>
                <w:szCs w:val="22"/>
                <w:lang w:val="pt-BR"/>
              </w:rPr>
            </w:pPr>
            <w:r w:rsidRPr="007D3247">
              <w:rPr>
                <w:rFonts w:ascii="Times New Roman" w:hAnsi="Times New Roman"/>
                <w:sz w:val="22"/>
                <w:szCs w:val="22"/>
                <w:lang w:val="pt-BR"/>
              </w:rPr>
              <w:t>- Các Phó Thủ tướng Chính phủ;</w:t>
            </w:r>
          </w:p>
          <w:p w14:paraId="10BF7154" w14:textId="77777777" w:rsidR="007D3247" w:rsidRPr="007D3247" w:rsidRDefault="007D3247" w:rsidP="00CC5F28">
            <w:pPr>
              <w:spacing w:afterLines="0"/>
              <w:rPr>
                <w:rFonts w:ascii="Times New Roman" w:hAnsi="Times New Roman"/>
                <w:sz w:val="22"/>
                <w:szCs w:val="22"/>
                <w:lang w:val="pt-BR"/>
              </w:rPr>
            </w:pPr>
            <w:r w:rsidRPr="007D3247">
              <w:rPr>
                <w:rFonts w:ascii="Times New Roman" w:hAnsi="Times New Roman"/>
                <w:sz w:val="22"/>
                <w:szCs w:val="22"/>
                <w:lang w:val="pt-BR"/>
              </w:rPr>
              <w:t>- Văn phòng Chính phủ;</w:t>
            </w:r>
          </w:p>
          <w:p w14:paraId="1B6B5678" w14:textId="77777777" w:rsidR="007D3247" w:rsidRPr="007D3247" w:rsidRDefault="007D3247" w:rsidP="00CC5F28">
            <w:pPr>
              <w:spacing w:afterLines="0"/>
              <w:rPr>
                <w:rFonts w:ascii="Times New Roman" w:hAnsi="Times New Roman"/>
                <w:sz w:val="22"/>
                <w:szCs w:val="22"/>
                <w:lang w:val="pt-BR"/>
              </w:rPr>
            </w:pPr>
            <w:r w:rsidRPr="007D3247">
              <w:rPr>
                <w:rFonts w:ascii="Times New Roman" w:hAnsi="Times New Roman"/>
                <w:sz w:val="22"/>
                <w:szCs w:val="22"/>
                <w:lang w:val="pt-BR"/>
              </w:rPr>
              <w:t>- Bộ Tư pháp;</w:t>
            </w:r>
          </w:p>
          <w:p w14:paraId="7FE100D9" w14:textId="77777777" w:rsidR="007D3247" w:rsidRPr="007D3247" w:rsidRDefault="007D3247" w:rsidP="00CC5F28">
            <w:pPr>
              <w:spacing w:afterLines="0"/>
              <w:rPr>
                <w:rFonts w:ascii="Times New Roman" w:hAnsi="Times New Roman"/>
                <w:sz w:val="22"/>
                <w:szCs w:val="22"/>
                <w:lang w:val="pt-BR"/>
              </w:rPr>
            </w:pPr>
            <w:r w:rsidRPr="007D3247">
              <w:rPr>
                <w:rFonts w:ascii="Times New Roman" w:hAnsi="Times New Roman"/>
                <w:sz w:val="22"/>
                <w:szCs w:val="22"/>
                <w:lang w:val="pt-BR"/>
              </w:rPr>
              <w:t>- Lãnh đạo Bộ Công Thương;</w:t>
            </w:r>
          </w:p>
          <w:p w14:paraId="75EA7B11" w14:textId="15D72FF8" w:rsidR="00147701" w:rsidRPr="0037141B" w:rsidRDefault="007D3247" w:rsidP="0037141B">
            <w:pPr>
              <w:spacing w:afterLines="0"/>
              <w:rPr>
                <w:rFonts w:ascii="Times New Roman" w:hAnsi="Times New Roman"/>
                <w:b/>
                <w:sz w:val="22"/>
                <w:szCs w:val="22"/>
              </w:rPr>
            </w:pPr>
            <w:r w:rsidRPr="007D3247">
              <w:rPr>
                <w:rFonts w:ascii="Times New Roman" w:hAnsi="Times New Roman"/>
                <w:sz w:val="22"/>
                <w:szCs w:val="22"/>
              </w:rPr>
              <w:t xml:space="preserve">- Lưu: </w:t>
            </w:r>
            <w:r w:rsidR="001F4A13">
              <w:rPr>
                <w:rFonts w:ascii="Times New Roman" w:hAnsi="Times New Roman"/>
                <w:sz w:val="22"/>
                <w:szCs w:val="22"/>
              </w:rPr>
              <w:t>VT, CT</w:t>
            </w:r>
            <w:r>
              <w:rPr>
                <w:rFonts w:ascii="Times New Roman" w:hAnsi="Times New Roman"/>
                <w:sz w:val="22"/>
                <w:szCs w:val="22"/>
              </w:rPr>
              <w:t xml:space="preserve">. </w:t>
            </w:r>
          </w:p>
        </w:tc>
        <w:tc>
          <w:tcPr>
            <w:tcW w:w="5779" w:type="dxa"/>
          </w:tcPr>
          <w:p w14:paraId="3F802D4B" w14:textId="77777777" w:rsidR="00177C17" w:rsidRPr="0015317E" w:rsidRDefault="005646C7" w:rsidP="0037141B">
            <w:pPr>
              <w:spacing w:before="120" w:afterLines="0"/>
              <w:jc w:val="center"/>
              <w:rPr>
                <w:rFonts w:ascii="Times New Roman" w:hAnsi="Times New Roman"/>
                <w:b/>
                <w:szCs w:val="28"/>
              </w:rPr>
            </w:pPr>
            <w:r w:rsidRPr="0015317E">
              <w:rPr>
                <w:rFonts w:ascii="Times New Roman" w:hAnsi="Times New Roman"/>
                <w:b/>
                <w:szCs w:val="28"/>
              </w:rPr>
              <w:t>BỘ TRƯỞNG</w:t>
            </w:r>
          </w:p>
          <w:p w14:paraId="3356624D" w14:textId="77777777" w:rsidR="00147701" w:rsidRPr="0015317E" w:rsidRDefault="00147701" w:rsidP="00AA26F7">
            <w:pPr>
              <w:spacing w:beforeLines="50" w:before="120" w:afterLines="80" w:after="192"/>
              <w:jc w:val="center"/>
              <w:rPr>
                <w:rFonts w:ascii="Times New Roman" w:hAnsi="Times New Roman"/>
                <w:b/>
                <w:szCs w:val="28"/>
              </w:rPr>
            </w:pPr>
          </w:p>
          <w:p w14:paraId="1405E577" w14:textId="77777777" w:rsidR="00FA5C5E" w:rsidRPr="0015317E" w:rsidRDefault="00FA5C5E" w:rsidP="00AA26F7">
            <w:pPr>
              <w:spacing w:beforeLines="50" w:before="120" w:afterLines="80" w:after="192"/>
              <w:jc w:val="center"/>
              <w:rPr>
                <w:rFonts w:ascii="Times New Roman" w:hAnsi="Times New Roman"/>
                <w:b/>
                <w:szCs w:val="28"/>
              </w:rPr>
            </w:pPr>
          </w:p>
          <w:p w14:paraId="4140B044" w14:textId="77777777" w:rsidR="0086141A" w:rsidRDefault="0086141A" w:rsidP="00AA26F7">
            <w:pPr>
              <w:spacing w:beforeLines="50" w:before="120" w:afterLines="80" w:after="192"/>
              <w:jc w:val="center"/>
              <w:rPr>
                <w:rFonts w:ascii="Times New Roman" w:hAnsi="Times New Roman"/>
                <w:b/>
                <w:szCs w:val="28"/>
              </w:rPr>
            </w:pPr>
          </w:p>
          <w:p w14:paraId="69B6F6B8" w14:textId="77777777" w:rsidR="008A5E34" w:rsidRPr="0015317E" w:rsidRDefault="008A5E34" w:rsidP="00AA26F7">
            <w:pPr>
              <w:spacing w:beforeLines="50" w:before="120" w:afterLines="80" w:after="192"/>
              <w:jc w:val="center"/>
              <w:rPr>
                <w:rFonts w:ascii="Times New Roman" w:hAnsi="Times New Roman"/>
                <w:b/>
                <w:szCs w:val="28"/>
              </w:rPr>
            </w:pPr>
          </w:p>
          <w:p w14:paraId="2B23DEC4" w14:textId="00A27B55" w:rsidR="00147701" w:rsidRPr="00512E58" w:rsidRDefault="00512E58" w:rsidP="00AA26F7">
            <w:pPr>
              <w:spacing w:beforeLines="50" w:before="120" w:afterLines="80" w:after="192"/>
              <w:jc w:val="center"/>
              <w:rPr>
                <w:rFonts w:ascii="Times New Roman" w:hAnsi="Times New Roman"/>
                <w:b/>
                <w:szCs w:val="28"/>
                <w:lang w:val="vi-VN"/>
              </w:rPr>
            </w:pPr>
            <w:r>
              <w:rPr>
                <w:rFonts w:ascii="Times New Roman" w:hAnsi="Times New Roman"/>
                <w:b/>
                <w:szCs w:val="28"/>
              </w:rPr>
              <w:t>Nguyễn</w:t>
            </w:r>
            <w:r>
              <w:rPr>
                <w:rFonts w:ascii="Times New Roman" w:hAnsi="Times New Roman"/>
                <w:b/>
                <w:szCs w:val="28"/>
                <w:lang w:val="vi-VN"/>
              </w:rPr>
              <w:t xml:space="preserve"> Hồng Diên</w:t>
            </w:r>
          </w:p>
        </w:tc>
      </w:tr>
    </w:tbl>
    <w:p w14:paraId="36D9BDFA" w14:textId="77777777" w:rsidR="00147701" w:rsidRPr="0015317E" w:rsidRDefault="00147701" w:rsidP="006375AC">
      <w:pPr>
        <w:spacing w:beforeLines="50" w:before="120" w:afterLines="80" w:after="192"/>
        <w:rPr>
          <w:rFonts w:ascii="Times New Roman" w:hAnsi="Times New Roman"/>
          <w:szCs w:val="28"/>
        </w:rPr>
      </w:pPr>
    </w:p>
    <w:sectPr w:rsidR="00147701" w:rsidRPr="0015317E" w:rsidSect="0037141B">
      <w:headerReference w:type="even" r:id="rId8"/>
      <w:headerReference w:type="default" r:id="rId9"/>
      <w:footerReference w:type="even" r:id="rId10"/>
      <w:footerReference w:type="default" r:id="rId11"/>
      <w:headerReference w:type="first" r:id="rId12"/>
      <w:footerReference w:type="first" r:id="rId13"/>
      <w:pgSz w:w="11907" w:h="16840" w:code="9"/>
      <w:pgMar w:top="1008" w:right="1008" w:bottom="1008" w:left="1728" w:header="562" w:footer="562" w:gutter="0"/>
      <w:pgNumType w:start="1"/>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F8DD" w14:textId="77777777" w:rsidR="00947EF5" w:rsidRDefault="00947EF5" w:rsidP="00E86E6C">
      <w:pPr>
        <w:spacing w:after="144"/>
      </w:pPr>
      <w:r>
        <w:separator/>
      </w:r>
    </w:p>
  </w:endnote>
  <w:endnote w:type="continuationSeparator" w:id="0">
    <w:p w14:paraId="4D0463FC" w14:textId="77777777" w:rsidR="00947EF5" w:rsidRDefault="00947EF5" w:rsidP="00E86E6C">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A007" w14:textId="77777777" w:rsidR="00F43BEB" w:rsidRDefault="006375AC" w:rsidP="00E86E6C">
    <w:pPr>
      <w:pStyle w:val="Footer"/>
      <w:framePr w:wrap="around" w:vAnchor="text" w:hAnchor="margin" w:xAlign="center" w:y="1"/>
      <w:spacing w:after="144"/>
      <w:rPr>
        <w:rStyle w:val="PageNumber"/>
      </w:rPr>
    </w:pPr>
    <w:r>
      <w:rPr>
        <w:rStyle w:val="PageNumber"/>
      </w:rPr>
      <w:fldChar w:fldCharType="begin"/>
    </w:r>
    <w:r w:rsidR="00F43BEB">
      <w:rPr>
        <w:rStyle w:val="PageNumber"/>
      </w:rPr>
      <w:instrText xml:space="preserve">PAGE  </w:instrText>
    </w:r>
    <w:r>
      <w:rPr>
        <w:rStyle w:val="PageNumber"/>
      </w:rPr>
      <w:fldChar w:fldCharType="end"/>
    </w:r>
  </w:p>
  <w:p w14:paraId="5DCD1FB5" w14:textId="77777777" w:rsidR="00F43BEB" w:rsidRDefault="00F43BEB" w:rsidP="00E86E6C">
    <w:pPr>
      <w:pStyle w:val="Footer"/>
      <w:spacing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73"/>
      <w:docPartObj>
        <w:docPartGallery w:val="Page Numbers (Bottom of Page)"/>
        <w:docPartUnique/>
      </w:docPartObj>
    </w:sdtPr>
    <w:sdtEndPr/>
    <w:sdtContent>
      <w:p w14:paraId="1F9D98BC" w14:textId="77777777" w:rsidR="00A802D9" w:rsidRDefault="00AB1F30" w:rsidP="00A802D9">
        <w:pPr>
          <w:pStyle w:val="Footer"/>
          <w:spacing w:after="144"/>
          <w:jc w:val="right"/>
        </w:pPr>
        <w:r>
          <w:fldChar w:fldCharType="begin"/>
        </w:r>
        <w:r>
          <w:instrText xml:space="preserve"> PAGE   \* MERGEFORMAT </w:instrText>
        </w:r>
        <w:r>
          <w:fldChar w:fldCharType="separate"/>
        </w:r>
        <w:r w:rsidR="00AA26F7">
          <w:t>1</w:t>
        </w:r>
        <w:r>
          <w:fldChar w:fldCharType="end"/>
        </w:r>
      </w:p>
    </w:sdtContent>
  </w:sdt>
  <w:p w14:paraId="7BF939F0" w14:textId="77777777" w:rsidR="00F43BEB" w:rsidRPr="00CC5F28" w:rsidRDefault="00F43BEB" w:rsidP="00CC5F28">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55983188"/>
      <w:docPartObj>
        <w:docPartGallery w:val="Page Numbers (Bottom of Page)"/>
        <w:docPartUnique/>
      </w:docPartObj>
    </w:sdtPr>
    <w:sdtEndPr>
      <w:rPr>
        <w:noProof/>
      </w:rPr>
    </w:sdtEndPr>
    <w:sdtContent>
      <w:p w14:paraId="260DD564" w14:textId="77777777" w:rsidR="00F43BEB" w:rsidRDefault="00AB1F30" w:rsidP="00E86E6C">
        <w:pPr>
          <w:pStyle w:val="Footer"/>
          <w:spacing w:after="144"/>
          <w:jc w:val="right"/>
        </w:pPr>
        <w:r>
          <w:fldChar w:fldCharType="begin"/>
        </w:r>
        <w:r>
          <w:instrText xml:space="preserve"> PAGE   \* MERGEFORMAT </w:instrText>
        </w:r>
        <w:r>
          <w:fldChar w:fldCharType="separate"/>
        </w:r>
        <w:r w:rsidR="00F43BEB">
          <w:t>1</w:t>
        </w:r>
        <w:r>
          <w:fldChar w:fldCharType="end"/>
        </w:r>
      </w:p>
    </w:sdtContent>
  </w:sdt>
  <w:p w14:paraId="7BC02D0C" w14:textId="77777777" w:rsidR="00F43BEB" w:rsidRDefault="00F43BEB" w:rsidP="00E86E6C">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064B" w14:textId="77777777" w:rsidR="00947EF5" w:rsidRDefault="00947EF5" w:rsidP="00E86E6C">
      <w:pPr>
        <w:spacing w:after="144"/>
      </w:pPr>
      <w:r>
        <w:separator/>
      </w:r>
    </w:p>
  </w:footnote>
  <w:footnote w:type="continuationSeparator" w:id="0">
    <w:p w14:paraId="4F6AB66C" w14:textId="77777777" w:rsidR="00947EF5" w:rsidRDefault="00947EF5" w:rsidP="00E86E6C">
      <w:pPr>
        <w:spacing w:after="144"/>
      </w:pPr>
      <w:r>
        <w:continuationSeparator/>
      </w:r>
    </w:p>
  </w:footnote>
  <w:footnote w:id="1">
    <w:p w14:paraId="3BDB4D7D" w14:textId="6A63330F" w:rsidR="00E2490B" w:rsidRPr="00E2490B" w:rsidRDefault="00E2490B" w:rsidP="00E2490B">
      <w:pPr>
        <w:tabs>
          <w:tab w:val="left" w:pos="720"/>
        </w:tabs>
        <w:spacing w:before="120" w:afterLines="0" w:after="120"/>
        <w:ind w:firstLine="698"/>
        <w:jc w:val="both"/>
        <w:rPr>
          <w:rFonts w:ascii="Times New Roman" w:hAnsi="Times New Roman"/>
          <w:iCs/>
          <w:sz w:val="20"/>
        </w:rPr>
      </w:pPr>
      <w:r w:rsidRPr="00E2490B">
        <w:rPr>
          <w:rStyle w:val="FootnoteReference"/>
          <w:sz w:val="20"/>
        </w:rPr>
        <w:footnoteRef/>
      </w:r>
      <w:r w:rsidRPr="00E2490B">
        <w:rPr>
          <w:sz w:val="20"/>
        </w:rPr>
        <w:t xml:space="preserve"> </w:t>
      </w:r>
      <w:r w:rsidRPr="00E2490B">
        <w:rPr>
          <w:rFonts w:ascii="Times New Roman" w:hAnsi="Times New Roman"/>
          <w:sz w:val="20"/>
          <w:lang w:val="vi-VN"/>
        </w:rPr>
        <w:t xml:space="preserve">Một số ví dụ cụ thể như: (i) Trong </w:t>
      </w:r>
      <w:r w:rsidRPr="00E2490B">
        <w:rPr>
          <w:rFonts w:ascii="Times New Roman" w:hAnsi="Times New Roman"/>
          <w:iCs/>
          <w:sz w:val="20"/>
        </w:rPr>
        <w:t>vụ việc Công ty xăng dầu hàng không Việt Nam (VINAPCO) lạm dụng vị thế độc quyền, vi phạm pháp luật cạnh tranh</w:t>
      </w:r>
      <w:r w:rsidRPr="00E2490B">
        <w:rPr>
          <w:rFonts w:ascii="Times New Roman" w:hAnsi="Times New Roman"/>
          <w:iCs/>
          <w:sz w:val="20"/>
          <w:lang w:val="vi-VN"/>
        </w:rPr>
        <w:t xml:space="preserve">, </w:t>
      </w:r>
      <w:r w:rsidRPr="00E2490B">
        <w:rPr>
          <w:rFonts w:ascii="Times New Roman" w:hAnsi="Times New Roman"/>
          <w:iCs/>
          <w:sz w:val="20"/>
        </w:rPr>
        <w:t>Hội đồng xử lý vụ việc cạnh tranh đã ra Quyết định số 11/HĐXL ngày 14</w:t>
      </w:r>
      <w:r w:rsidRPr="00E2490B">
        <w:rPr>
          <w:rFonts w:ascii="Times New Roman" w:hAnsi="Times New Roman"/>
          <w:iCs/>
          <w:sz w:val="20"/>
          <w:lang w:val="vi-VN"/>
        </w:rPr>
        <w:t xml:space="preserve"> tháng </w:t>
      </w:r>
      <w:r w:rsidRPr="00E2490B">
        <w:rPr>
          <w:rFonts w:ascii="Times New Roman" w:hAnsi="Times New Roman"/>
          <w:iCs/>
          <w:sz w:val="20"/>
        </w:rPr>
        <w:t>4</w:t>
      </w:r>
      <w:r w:rsidRPr="00E2490B">
        <w:rPr>
          <w:rFonts w:ascii="Times New Roman" w:hAnsi="Times New Roman"/>
          <w:iCs/>
          <w:sz w:val="20"/>
          <w:lang w:val="vi-VN"/>
        </w:rPr>
        <w:t xml:space="preserve"> năm </w:t>
      </w:r>
      <w:r w:rsidRPr="00E2490B">
        <w:rPr>
          <w:rFonts w:ascii="Times New Roman" w:hAnsi="Times New Roman"/>
          <w:iCs/>
          <w:sz w:val="20"/>
        </w:rPr>
        <w:t>2009 xử phạt tiền VINAPCO số tiền là 3.378.086.700 đồng và đồng thời đã yêu cầu Bộ Công Thương cấp phép bổ sung cho một công ty cung cấp xăng dầu hàng không khác, góp phần phá vỡ thế độc quyền của thị trường xăng dầu hàng không.</w:t>
      </w:r>
    </w:p>
    <w:p w14:paraId="45F34D27" w14:textId="0B209EA2" w:rsidR="00E2490B" w:rsidRPr="00E2490B" w:rsidRDefault="00E2490B" w:rsidP="00E2490B">
      <w:pPr>
        <w:tabs>
          <w:tab w:val="left" w:pos="720"/>
        </w:tabs>
        <w:spacing w:before="120" w:afterLines="0" w:after="120"/>
        <w:ind w:firstLine="698"/>
        <w:jc w:val="both"/>
        <w:rPr>
          <w:rFonts w:ascii="Times New Roman" w:hAnsi="Times New Roman"/>
          <w:iCs/>
          <w:sz w:val="20"/>
        </w:rPr>
      </w:pPr>
      <w:r w:rsidRPr="00E2490B">
        <w:rPr>
          <w:rFonts w:ascii="Times New Roman" w:hAnsi="Times New Roman"/>
          <w:iCs/>
          <w:sz w:val="20"/>
        </w:rPr>
        <w:t xml:space="preserve"> </w:t>
      </w:r>
      <w:r w:rsidRPr="00E2490B">
        <w:rPr>
          <w:rFonts w:ascii="Times New Roman" w:hAnsi="Times New Roman"/>
          <w:iCs/>
          <w:sz w:val="20"/>
          <w:lang w:val="vi-VN"/>
        </w:rPr>
        <w:t xml:space="preserve">(ii) Trong </w:t>
      </w:r>
      <w:r w:rsidRPr="00E2490B">
        <w:rPr>
          <w:rFonts w:ascii="Times New Roman" w:hAnsi="Times New Roman"/>
          <w:iCs/>
          <w:sz w:val="20"/>
        </w:rPr>
        <w:t>vụ việc</w:t>
      </w:r>
      <w:r w:rsidRPr="00E2490B">
        <w:rPr>
          <w:rFonts w:ascii="Times New Roman" w:hAnsi="Times New Roman"/>
          <w:iCs/>
          <w:sz w:val="20"/>
          <w:lang w:val="vi-VN"/>
        </w:rPr>
        <w:t xml:space="preserve"> </w:t>
      </w:r>
      <w:r w:rsidRPr="00E2490B">
        <w:rPr>
          <w:rFonts w:ascii="Times New Roman" w:hAnsi="Times New Roman"/>
          <w:iCs/>
          <w:sz w:val="20"/>
        </w:rPr>
        <w:t>các doanh nghiệp bảo hiểm thực hiện hành vi thỏa thuận hạn chế cạnh tranh</w:t>
      </w:r>
      <w:r w:rsidRPr="00E2490B">
        <w:rPr>
          <w:rFonts w:ascii="Times New Roman" w:hAnsi="Times New Roman"/>
          <w:iCs/>
          <w:sz w:val="20"/>
          <w:lang w:val="vi-VN"/>
        </w:rPr>
        <w:t xml:space="preserve">, </w:t>
      </w:r>
      <w:r w:rsidRPr="00E2490B">
        <w:rPr>
          <w:rFonts w:ascii="Times New Roman" w:hAnsi="Times New Roman"/>
          <w:iCs/>
          <w:sz w:val="20"/>
          <w:lang w:val="en-SG"/>
        </w:rPr>
        <w:t xml:space="preserve">trên cơ sở kết quả điều tra của cơ quan điều tra, </w:t>
      </w:r>
      <w:r w:rsidRPr="00E2490B">
        <w:rPr>
          <w:rFonts w:ascii="Times New Roman" w:hAnsi="Times New Roman"/>
          <w:iCs/>
          <w:sz w:val="20"/>
        </w:rPr>
        <w:t>Hội đồng xử lý vụ việc cạnh tranh đã ban hành Quyết định số 14/QĐ-HĐXL ngày 29</w:t>
      </w:r>
      <w:r w:rsidRPr="00E2490B">
        <w:rPr>
          <w:rFonts w:ascii="Times New Roman" w:hAnsi="Times New Roman"/>
          <w:iCs/>
          <w:sz w:val="20"/>
          <w:lang w:val="vi-VN"/>
        </w:rPr>
        <w:t xml:space="preserve"> tháng </w:t>
      </w:r>
      <w:r w:rsidRPr="00E2490B">
        <w:rPr>
          <w:rFonts w:ascii="Times New Roman" w:hAnsi="Times New Roman"/>
          <w:iCs/>
          <w:sz w:val="20"/>
        </w:rPr>
        <w:t>7</w:t>
      </w:r>
      <w:r w:rsidRPr="00E2490B">
        <w:rPr>
          <w:rFonts w:ascii="Times New Roman" w:hAnsi="Times New Roman"/>
          <w:iCs/>
          <w:sz w:val="20"/>
          <w:lang w:val="vi-VN"/>
        </w:rPr>
        <w:t xml:space="preserve"> năm </w:t>
      </w:r>
      <w:r w:rsidRPr="00E2490B">
        <w:rPr>
          <w:rFonts w:ascii="Times New Roman" w:hAnsi="Times New Roman"/>
          <w:iCs/>
          <w:sz w:val="20"/>
        </w:rPr>
        <w:t>2010 phạt tiền 19 doanh nghiệp bảo hiểm với mức phạt đối với mỗi doanh nghiệp là 0,025% tổng doanh thu của năm tài chính năm 2007 (tức năm tài chính trước năm thực hiện hành vi vi phạm). Tổng cộng tiền phạt 19 doanh nghiệp bảo hiểm là 1.707.186.000 đồng.</w:t>
      </w:r>
    </w:p>
    <w:p w14:paraId="6E43E16A" w14:textId="21E3A1F1" w:rsidR="00E2490B" w:rsidRPr="00E2490B" w:rsidRDefault="00E2490B">
      <w:pPr>
        <w:pStyle w:val="FootnoteText"/>
        <w:spacing w:after="144"/>
        <w:rPr>
          <w:lang w:val="en-S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CA66" w14:textId="77777777" w:rsidR="00F43BEB" w:rsidRDefault="00F43BEB" w:rsidP="00E86E6C">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6E21" w14:textId="77777777" w:rsidR="00F43BEB" w:rsidRPr="00652DFD" w:rsidRDefault="00F43BEB" w:rsidP="00652DFD">
    <w:pPr>
      <w:pStyle w:val="Header"/>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03A1" w14:textId="77777777" w:rsidR="00F43BEB" w:rsidRDefault="00F43BEB" w:rsidP="00E86E6C">
    <w:pPr>
      <w:pStyle w:val="Header"/>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57E"/>
    <w:multiLevelType w:val="multilevel"/>
    <w:tmpl w:val="D4542EAC"/>
    <w:lvl w:ilvl="0">
      <w:numFmt w:val="bullet"/>
      <w:lvlText w:val="-"/>
      <w:lvlJc w:val="left"/>
      <w:pPr>
        <w:tabs>
          <w:tab w:val="num" w:pos="1347"/>
        </w:tabs>
        <w:ind w:left="1347" w:hanging="78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9787952"/>
    <w:multiLevelType w:val="hybridMultilevel"/>
    <w:tmpl w:val="FDF413E6"/>
    <w:lvl w:ilvl="0" w:tplc="A900F8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16CB0"/>
    <w:multiLevelType w:val="hybridMultilevel"/>
    <w:tmpl w:val="3746FBDE"/>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0F304AC3"/>
    <w:multiLevelType w:val="hybridMultilevel"/>
    <w:tmpl w:val="2DB85524"/>
    <w:lvl w:ilvl="0" w:tplc="12304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32EB2"/>
    <w:multiLevelType w:val="hybridMultilevel"/>
    <w:tmpl w:val="19147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81855"/>
    <w:multiLevelType w:val="hybridMultilevel"/>
    <w:tmpl w:val="39386F04"/>
    <w:lvl w:ilvl="0" w:tplc="1DC21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010672"/>
    <w:multiLevelType w:val="hybridMultilevel"/>
    <w:tmpl w:val="EC983C7C"/>
    <w:lvl w:ilvl="0" w:tplc="C5C6CAD0">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AC539A8"/>
    <w:multiLevelType w:val="multilevel"/>
    <w:tmpl w:val="893C658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18D6160"/>
    <w:multiLevelType w:val="hybridMultilevel"/>
    <w:tmpl w:val="4CC805B2"/>
    <w:lvl w:ilvl="0" w:tplc="E06ADAF4">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243A7DD5"/>
    <w:multiLevelType w:val="multilevel"/>
    <w:tmpl w:val="539870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5E5B96"/>
    <w:multiLevelType w:val="hybridMultilevel"/>
    <w:tmpl w:val="8E389CAA"/>
    <w:lvl w:ilvl="0" w:tplc="29367E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A5C4A"/>
    <w:multiLevelType w:val="hybridMultilevel"/>
    <w:tmpl w:val="9CF8434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DA1F52"/>
    <w:multiLevelType w:val="hybridMultilevel"/>
    <w:tmpl w:val="9ECED896"/>
    <w:lvl w:ilvl="0" w:tplc="97F4065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A63640"/>
    <w:multiLevelType w:val="hybridMultilevel"/>
    <w:tmpl w:val="79541570"/>
    <w:lvl w:ilvl="0" w:tplc="BCBE58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D3B17"/>
    <w:multiLevelType w:val="hybridMultilevel"/>
    <w:tmpl w:val="B5FE769A"/>
    <w:lvl w:ilvl="0" w:tplc="A41AEF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32FB2"/>
    <w:multiLevelType w:val="hybridMultilevel"/>
    <w:tmpl w:val="5FFEF656"/>
    <w:lvl w:ilvl="0" w:tplc="6F989F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EC2E32"/>
    <w:multiLevelType w:val="hybridMultilevel"/>
    <w:tmpl w:val="D4542EAC"/>
    <w:lvl w:ilvl="0" w:tplc="A3B6FCAC">
      <w:numFmt w:val="bullet"/>
      <w:lvlText w:val="-"/>
      <w:lvlJc w:val="left"/>
      <w:pPr>
        <w:tabs>
          <w:tab w:val="num" w:pos="1347"/>
        </w:tabs>
        <w:ind w:left="1347" w:hanging="78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8B40D25"/>
    <w:multiLevelType w:val="hybridMultilevel"/>
    <w:tmpl w:val="E4645712"/>
    <w:lvl w:ilvl="0" w:tplc="CAA25196">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B3763C6"/>
    <w:multiLevelType w:val="hybridMultilevel"/>
    <w:tmpl w:val="539870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E66093B"/>
    <w:multiLevelType w:val="hybridMultilevel"/>
    <w:tmpl w:val="893C658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4B50842"/>
    <w:multiLevelType w:val="hybridMultilevel"/>
    <w:tmpl w:val="ABBCD6CA"/>
    <w:lvl w:ilvl="0" w:tplc="7CE4AD92">
      <w:start w:val="1"/>
      <w:numFmt w:val="decimal"/>
      <w:lvlText w:val="%1."/>
      <w:lvlJc w:val="left"/>
      <w:pPr>
        <w:tabs>
          <w:tab w:val="num" w:pos="1080"/>
        </w:tabs>
        <w:ind w:left="1080" w:hanging="360"/>
      </w:pPr>
      <w:rPr>
        <w:rFonts w:hint="default"/>
      </w:rPr>
    </w:lvl>
    <w:lvl w:ilvl="1" w:tplc="51ACB8DE">
      <w:numFmt w:val="none"/>
      <w:lvlText w:val=""/>
      <w:lvlJc w:val="left"/>
      <w:pPr>
        <w:tabs>
          <w:tab w:val="num" w:pos="360"/>
        </w:tabs>
      </w:pPr>
    </w:lvl>
    <w:lvl w:ilvl="2" w:tplc="CFB29478">
      <w:numFmt w:val="none"/>
      <w:lvlText w:val=""/>
      <w:lvlJc w:val="left"/>
      <w:pPr>
        <w:tabs>
          <w:tab w:val="num" w:pos="360"/>
        </w:tabs>
      </w:pPr>
    </w:lvl>
    <w:lvl w:ilvl="3" w:tplc="32A44436">
      <w:numFmt w:val="none"/>
      <w:lvlText w:val=""/>
      <w:lvlJc w:val="left"/>
      <w:pPr>
        <w:tabs>
          <w:tab w:val="num" w:pos="360"/>
        </w:tabs>
      </w:pPr>
    </w:lvl>
    <w:lvl w:ilvl="4" w:tplc="499443E4">
      <w:numFmt w:val="none"/>
      <w:lvlText w:val=""/>
      <w:lvlJc w:val="left"/>
      <w:pPr>
        <w:tabs>
          <w:tab w:val="num" w:pos="360"/>
        </w:tabs>
      </w:pPr>
    </w:lvl>
    <w:lvl w:ilvl="5" w:tplc="16B20030">
      <w:numFmt w:val="none"/>
      <w:lvlText w:val=""/>
      <w:lvlJc w:val="left"/>
      <w:pPr>
        <w:tabs>
          <w:tab w:val="num" w:pos="360"/>
        </w:tabs>
      </w:pPr>
    </w:lvl>
    <w:lvl w:ilvl="6" w:tplc="9DD685A4">
      <w:numFmt w:val="none"/>
      <w:lvlText w:val=""/>
      <w:lvlJc w:val="left"/>
      <w:pPr>
        <w:tabs>
          <w:tab w:val="num" w:pos="360"/>
        </w:tabs>
      </w:pPr>
    </w:lvl>
    <w:lvl w:ilvl="7" w:tplc="4B38F04A">
      <w:numFmt w:val="none"/>
      <w:lvlText w:val=""/>
      <w:lvlJc w:val="left"/>
      <w:pPr>
        <w:tabs>
          <w:tab w:val="num" w:pos="360"/>
        </w:tabs>
      </w:pPr>
    </w:lvl>
    <w:lvl w:ilvl="8" w:tplc="E5B282C4">
      <w:numFmt w:val="none"/>
      <w:lvlText w:val=""/>
      <w:lvlJc w:val="left"/>
      <w:pPr>
        <w:tabs>
          <w:tab w:val="num" w:pos="360"/>
        </w:tabs>
      </w:pPr>
    </w:lvl>
  </w:abstractNum>
  <w:abstractNum w:abstractNumId="21" w15:restartNumberingAfterBreak="0">
    <w:nsid w:val="493D7B54"/>
    <w:multiLevelType w:val="hybridMultilevel"/>
    <w:tmpl w:val="B088CC00"/>
    <w:lvl w:ilvl="0" w:tplc="0D12B16A">
      <w:start w:val="6"/>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2" w15:restartNumberingAfterBreak="0">
    <w:nsid w:val="49464A88"/>
    <w:multiLevelType w:val="multilevel"/>
    <w:tmpl w:val="2DB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DF31B5"/>
    <w:multiLevelType w:val="hybridMultilevel"/>
    <w:tmpl w:val="E8E4FD00"/>
    <w:lvl w:ilvl="0" w:tplc="CCE40448">
      <w:start w:val="1"/>
      <w:numFmt w:val="decimal"/>
      <w:lvlText w:val="%1."/>
      <w:lvlJc w:val="left"/>
      <w:pPr>
        <w:tabs>
          <w:tab w:val="num" w:pos="90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244584"/>
    <w:multiLevelType w:val="hybridMultilevel"/>
    <w:tmpl w:val="C986C4E6"/>
    <w:lvl w:ilvl="0" w:tplc="F5FC4E8C">
      <w:start w:val="1"/>
      <w:numFmt w:val="decimal"/>
      <w:lvlText w:val="%1."/>
      <w:lvlJc w:val="left"/>
      <w:pPr>
        <w:ind w:left="1755" w:hanging="1035"/>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A4593F"/>
    <w:multiLevelType w:val="hybridMultilevel"/>
    <w:tmpl w:val="2D046538"/>
    <w:lvl w:ilvl="0" w:tplc="CAA25196">
      <w:start w:val="1"/>
      <w:numFmt w:val="bullet"/>
      <w:lvlText w:val=""/>
      <w:lvlJc w:val="left"/>
      <w:pPr>
        <w:tabs>
          <w:tab w:val="num" w:pos="1974"/>
        </w:tabs>
        <w:ind w:left="197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F8C4A80"/>
    <w:multiLevelType w:val="hybridMultilevel"/>
    <w:tmpl w:val="CD8037C4"/>
    <w:lvl w:ilvl="0" w:tplc="2828105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1DA25FB"/>
    <w:multiLevelType w:val="hybridMultilevel"/>
    <w:tmpl w:val="F6C81EE4"/>
    <w:lvl w:ilvl="0" w:tplc="201E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DF744A"/>
    <w:multiLevelType w:val="multilevel"/>
    <w:tmpl w:val="191476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3F47DE"/>
    <w:multiLevelType w:val="hybridMultilevel"/>
    <w:tmpl w:val="8CD68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A938E8"/>
    <w:multiLevelType w:val="hybridMultilevel"/>
    <w:tmpl w:val="53288452"/>
    <w:lvl w:ilvl="0" w:tplc="FA66C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C97EF0"/>
    <w:multiLevelType w:val="hybridMultilevel"/>
    <w:tmpl w:val="C51A2BE0"/>
    <w:lvl w:ilvl="0" w:tplc="25126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80F5494"/>
    <w:multiLevelType w:val="hybridMultilevel"/>
    <w:tmpl w:val="408CBDA2"/>
    <w:lvl w:ilvl="0" w:tplc="6CB2431E">
      <w:start w:val="1"/>
      <w:numFmt w:val="bullet"/>
      <w:lvlText w:val="-"/>
      <w:lvlJc w:val="left"/>
      <w:pPr>
        <w:tabs>
          <w:tab w:val="num" w:pos="1312"/>
        </w:tabs>
        <w:ind w:left="1312" w:hanging="750"/>
      </w:pPr>
      <w:rPr>
        <w:rFonts w:ascii="Times New Roman" w:eastAsia="Times New Roman" w:hAnsi="Times New Roman" w:cs="Times New Roman"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num w:numId="1" w16cid:durableId="2100174056">
    <w:abstractNumId w:val="29"/>
  </w:num>
  <w:num w:numId="2" w16cid:durableId="1113596001">
    <w:abstractNumId w:val="4"/>
  </w:num>
  <w:num w:numId="3" w16cid:durableId="483277329">
    <w:abstractNumId w:val="28"/>
  </w:num>
  <w:num w:numId="4" w16cid:durableId="92480542">
    <w:abstractNumId w:val="3"/>
  </w:num>
  <w:num w:numId="5" w16cid:durableId="1284187654">
    <w:abstractNumId w:val="22"/>
  </w:num>
  <w:num w:numId="6" w16cid:durableId="868955176">
    <w:abstractNumId w:val="1"/>
  </w:num>
  <w:num w:numId="7" w16cid:durableId="1562132222">
    <w:abstractNumId w:val="20"/>
  </w:num>
  <w:num w:numId="8" w16cid:durableId="1508908787">
    <w:abstractNumId w:val="19"/>
  </w:num>
  <w:num w:numId="9" w16cid:durableId="1965308839">
    <w:abstractNumId w:val="7"/>
  </w:num>
  <w:num w:numId="10" w16cid:durableId="988828426">
    <w:abstractNumId w:val="6"/>
  </w:num>
  <w:num w:numId="11" w16cid:durableId="1978953618">
    <w:abstractNumId w:val="21"/>
  </w:num>
  <w:num w:numId="12" w16cid:durableId="256138731">
    <w:abstractNumId w:val="18"/>
  </w:num>
  <w:num w:numId="13" w16cid:durableId="303120963">
    <w:abstractNumId w:val="9"/>
  </w:num>
  <w:num w:numId="14" w16cid:durableId="2009209948">
    <w:abstractNumId w:val="11"/>
  </w:num>
  <w:num w:numId="15" w16cid:durableId="1594513961">
    <w:abstractNumId w:val="10"/>
  </w:num>
  <w:num w:numId="16" w16cid:durableId="1095133711">
    <w:abstractNumId w:val="32"/>
  </w:num>
  <w:num w:numId="17" w16cid:durableId="985859902">
    <w:abstractNumId w:val="8"/>
  </w:num>
  <w:num w:numId="18" w16cid:durableId="639503479">
    <w:abstractNumId w:val="23"/>
  </w:num>
  <w:num w:numId="19" w16cid:durableId="133378962">
    <w:abstractNumId w:val="25"/>
  </w:num>
  <w:num w:numId="20" w16cid:durableId="1883711042">
    <w:abstractNumId w:val="16"/>
  </w:num>
  <w:num w:numId="21" w16cid:durableId="1069113331">
    <w:abstractNumId w:val="0"/>
  </w:num>
  <w:num w:numId="22" w16cid:durableId="638994831">
    <w:abstractNumId w:val="17"/>
  </w:num>
  <w:num w:numId="23" w16cid:durableId="292104063">
    <w:abstractNumId w:val="14"/>
  </w:num>
  <w:num w:numId="24" w16cid:durableId="203568520">
    <w:abstractNumId w:val="31"/>
  </w:num>
  <w:num w:numId="25" w16cid:durableId="1861817175">
    <w:abstractNumId w:val="13"/>
  </w:num>
  <w:num w:numId="26" w16cid:durableId="811368090">
    <w:abstractNumId w:val="26"/>
  </w:num>
  <w:num w:numId="27" w16cid:durableId="1335036630">
    <w:abstractNumId w:val="5"/>
  </w:num>
  <w:num w:numId="28" w16cid:durableId="1377703725">
    <w:abstractNumId w:val="15"/>
  </w:num>
  <w:num w:numId="29" w16cid:durableId="713774940">
    <w:abstractNumId w:val="30"/>
  </w:num>
  <w:num w:numId="30" w16cid:durableId="1286043391">
    <w:abstractNumId w:val="27"/>
  </w:num>
  <w:num w:numId="31" w16cid:durableId="1988050579">
    <w:abstractNumId w:val="12"/>
  </w:num>
  <w:num w:numId="32" w16cid:durableId="2091851520">
    <w:abstractNumId w:val="24"/>
  </w:num>
  <w:num w:numId="33" w16cid:durableId="296254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A1"/>
    <w:rsid w:val="00000C41"/>
    <w:rsid w:val="00001FC4"/>
    <w:rsid w:val="00005854"/>
    <w:rsid w:val="00010685"/>
    <w:rsid w:val="00010A21"/>
    <w:rsid w:val="00011318"/>
    <w:rsid w:val="00011E38"/>
    <w:rsid w:val="000122FD"/>
    <w:rsid w:val="0001260A"/>
    <w:rsid w:val="0001303B"/>
    <w:rsid w:val="000131B2"/>
    <w:rsid w:val="000131DA"/>
    <w:rsid w:val="00014E03"/>
    <w:rsid w:val="000152D9"/>
    <w:rsid w:val="000161A7"/>
    <w:rsid w:val="000164A3"/>
    <w:rsid w:val="000179A3"/>
    <w:rsid w:val="000200F1"/>
    <w:rsid w:val="00020F10"/>
    <w:rsid w:val="00021E88"/>
    <w:rsid w:val="00023700"/>
    <w:rsid w:val="00027745"/>
    <w:rsid w:val="000306E9"/>
    <w:rsid w:val="000323AC"/>
    <w:rsid w:val="00032B9B"/>
    <w:rsid w:val="000345B2"/>
    <w:rsid w:val="00034F7A"/>
    <w:rsid w:val="00040BBC"/>
    <w:rsid w:val="00040FB9"/>
    <w:rsid w:val="00041405"/>
    <w:rsid w:val="00041EC9"/>
    <w:rsid w:val="000448E8"/>
    <w:rsid w:val="00044A05"/>
    <w:rsid w:val="00045153"/>
    <w:rsid w:val="0004633F"/>
    <w:rsid w:val="00047D4A"/>
    <w:rsid w:val="00055562"/>
    <w:rsid w:val="00061090"/>
    <w:rsid w:val="00061FBF"/>
    <w:rsid w:val="00063A85"/>
    <w:rsid w:val="00064520"/>
    <w:rsid w:val="00066CB7"/>
    <w:rsid w:val="0006702E"/>
    <w:rsid w:val="00067F41"/>
    <w:rsid w:val="000700C8"/>
    <w:rsid w:val="00070189"/>
    <w:rsid w:val="000705E5"/>
    <w:rsid w:val="000731E9"/>
    <w:rsid w:val="000735D7"/>
    <w:rsid w:val="0007559E"/>
    <w:rsid w:val="00075C80"/>
    <w:rsid w:val="00075D3A"/>
    <w:rsid w:val="00077508"/>
    <w:rsid w:val="00077520"/>
    <w:rsid w:val="00081132"/>
    <w:rsid w:val="000841A3"/>
    <w:rsid w:val="00085AA4"/>
    <w:rsid w:val="00085B57"/>
    <w:rsid w:val="00086561"/>
    <w:rsid w:val="00086DD9"/>
    <w:rsid w:val="000927BF"/>
    <w:rsid w:val="00092CD6"/>
    <w:rsid w:val="0009377A"/>
    <w:rsid w:val="0009426F"/>
    <w:rsid w:val="00094B71"/>
    <w:rsid w:val="00096400"/>
    <w:rsid w:val="000A26C1"/>
    <w:rsid w:val="000A2BD8"/>
    <w:rsid w:val="000A2F00"/>
    <w:rsid w:val="000A334E"/>
    <w:rsid w:val="000A3EE4"/>
    <w:rsid w:val="000A7D0C"/>
    <w:rsid w:val="000B0BB1"/>
    <w:rsid w:val="000B2F89"/>
    <w:rsid w:val="000B3C78"/>
    <w:rsid w:val="000B3E17"/>
    <w:rsid w:val="000B40A1"/>
    <w:rsid w:val="000B58CA"/>
    <w:rsid w:val="000B6CE6"/>
    <w:rsid w:val="000C02D4"/>
    <w:rsid w:val="000C11B9"/>
    <w:rsid w:val="000C12E5"/>
    <w:rsid w:val="000C1542"/>
    <w:rsid w:val="000C2AB5"/>
    <w:rsid w:val="000C5CA1"/>
    <w:rsid w:val="000C73AE"/>
    <w:rsid w:val="000C77A6"/>
    <w:rsid w:val="000C77D0"/>
    <w:rsid w:val="000D1BC2"/>
    <w:rsid w:val="000D3E77"/>
    <w:rsid w:val="000D49B0"/>
    <w:rsid w:val="000D4B25"/>
    <w:rsid w:val="000D4D85"/>
    <w:rsid w:val="000D55C0"/>
    <w:rsid w:val="000D6B63"/>
    <w:rsid w:val="000D77C2"/>
    <w:rsid w:val="000D7FCC"/>
    <w:rsid w:val="000E1D3C"/>
    <w:rsid w:val="000E2972"/>
    <w:rsid w:val="000E3C78"/>
    <w:rsid w:val="000E49BC"/>
    <w:rsid w:val="000E5949"/>
    <w:rsid w:val="000F0A59"/>
    <w:rsid w:val="000F0F60"/>
    <w:rsid w:val="000F14E4"/>
    <w:rsid w:val="000F457D"/>
    <w:rsid w:val="000F6156"/>
    <w:rsid w:val="000F63A2"/>
    <w:rsid w:val="000F6B6C"/>
    <w:rsid w:val="000F7707"/>
    <w:rsid w:val="000F7A79"/>
    <w:rsid w:val="00100727"/>
    <w:rsid w:val="00100BCB"/>
    <w:rsid w:val="00102E65"/>
    <w:rsid w:val="00103ECC"/>
    <w:rsid w:val="00105D7A"/>
    <w:rsid w:val="00106263"/>
    <w:rsid w:val="00106F63"/>
    <w:rsid w:val="00111399"/>
    <w:rsid w:val="0011146F"/>
    <w:rsid w:val="001119B9"/>
    <w:rsid w:val="00111F53"/>
    <w:rsid w:val="00112A1C"/>
    <w:rsid w:val="00113495"/>
    <w:rsid w:val="0011373E"/>
    <w:rsid w:val="00114302"/>
    <w:rsid w:val="00114427"/>
    <w:rsid w:val="00114804"/>
    <w:rsid w:val="0011527F"/>
    <w:rsid w:val="00116BD6"/>
    <w:rsid w:val="00117007"/>
    <w:rsid w:val="00121C21"/>
    <w:rsid w:val="0012401B"/>
    <w:rsid w:val="00125896"/>
    <w:rsid w:val="001259E9"/>
    <w:rsid w:val="00125B91"/>
    <w:rsid w:val="00125E1B"/>
    <w:rsid w:val="00126A5C"/>
    <w:rsid w:val="00126E48"/>
    <w:rsid w:val="00126F5E"/>
    <w:rsid w:val="001305D0"/>
    <w:rsid w:val="00131CB9"/>
    <w:rsid w:val="00131DC7"/>
    <w:rsid w:val="00132998"/>
    <w:rsid w:val="00135516"/>
    <w:rsid w:val="001364A5"/>
    <w:rsid w:val="001414AF"/>
    <w:rsid w:val="00142FB3"/>
    <w:rsid w:val="00144ED8"/>
    <w:rsid w:val="00145207"/>
    <w:rsid w:val="001456BA"/>
    <w:rsid w:val="00147701"/>
    <w:rsid w:val="00147CCC"/>
    <w:rsid w:val="0015034A"/>
    <w:rsid w:val="00150B80"/>
    <w:rsid w:val="00153079"/>
    <w:rsid w:val="0015317E"/>
    <w:rsid w:val="00153B7A"/>
    <w:rsid w:val="00154E80"/>
    <w:rsid w:val="001554CB"/>
    <w:rsid w:val="00156FAD"/>
    <w:rsid w:val="0016044A"/>
    <w:rsid w:val="001616D7"/>
    <w:rsid w:val="00161E3B"/>
    <w:rsid w:val="00161FD9"/>
    <w:rsid w:val="0016207C"/>
    <w:rsid w:val="00162985"/>
    <w:rsid w:val="0016565D"/>
    <w:rsid w:val="00165818"/>
    <w:rsid w:val="00165C5B"/>
    <w:rsid w:val="00165FB0"/>
    <w:rsid w:val="00166951"/>
    <w:rsid w:val="00167312"/>
    <w:rsid w:val="00170446"/>
    <w:rsid w:val="00170F09"/>
    <w:rsid w:val="001713F9"/>
    <w:rsid w:val="00172116"/>
    <w:rsid w:val="00172574"/>
    <w:rsid w:val="001742B7"/>
    <w:rsid w:val="00174660"/>
    <w:rsid w:val="00174E17"/>
    <w:rsid w:val="00176D74"/>
    <w:rsid w:val="00177C17"/>
    <w:rsid w:val="001812C7"/>
    <w:rsid w:val="00182295"/>
    <w:rsid w:val="00182745"/>
    <w:rsid w:val="0018344B"/>
    <w:rsid w:val="001847CB"/>
    <w:rsid w:val="00184B5F"/>
    <w:rsid w:val="00186425"/>
    <w:rsid w:val="001871D9"/>
    <w:rsid w:val="00187DD5"/>
    <w:rsid w:val="00194547"/>
    <w:rsid w:val="00195BD4"/>
    <w:rsid w:val="001970B4"/>
    <w:rsid w:val="001A1701"/>
    <w:rsid w:val="001A2873"/>
    <w:rsid w:val="001A2B3A"/>
    <w:rsid w:val="001A2D31"/>
    <w:rsid w:val="001A3CCC"/>
    <w:rsid w:val="001A6406"/>
    <w:rsid w:val="001B12CF"/>
    <w:rsid w:val="001B136E"/>
    <w:rsid w:val="001B33AE"/>
    <w:rsid w:val="001B54DF"/>
    <w:rsid w:val="001B6718"/>
    <w:rsid w:val="001B6785"/>
    <w:rsid w:val="001C11AE"/>
    <w:rsid w:val="001C2D75"/>
    <w:rsid w:val="001C3C87"/>
    <w:rsid w:val="001C3D42"/>
    <w:rsid w:val="001C40C4"/>
    <w:rsid w:val="001C50AC"/>
    <w:rsid w:val="001C5877"/>
    <w:rsid w:val="001D0B7A"/>
    <w:rsid w:val="001D16E2"/>
    <w:rsid w:val="001D22A4"/>
    <w:rsid w:val="001D2EFA"/>
    <w:rsid w:val="001D3711"/>
    <w:rsid w:val="001D4B27"/>
    <w:rsid w:val="001D5391"/>
    <w:rsid w:val="001D7593"/>
    <w:rsid w:val="001E0CF7"/>
    <w:rsid w:val="001E0F70"/>
    <w:rsid w:val="001E3ED5"/>
    <w:rsid w:val="001E43B8"/>
    <w:rsid w:val="001E4CDA"/>
    <w:rsid w:val="001E5683"/>
    <w:rsid w:val="001E689C"/>
    <w:rsid w:val="001F043A"/>
    <w:rsid w:val="001F075D"/>
    <w:rsid w:val="001F46F9"/>
    <w:rsid w:val="001F4719"/>
    <w:rsid w:val="001F4A13"/>
    <w:rsid w:val="00201E50"/>
    <w:rsid w:val="0020237F"/>
    <w:rsid w:val="00202427"/>
    <w:rsid w:val="00202456"/>
    <w:rsid w:val="00203264"/>
    <w:rsid w:val="00203963"/>
    <w:rsid w:val="002051BD"/>
    <w:rsid w:val="00205235"/>
    <w:rsid w:val="00205EC3"/>
    <w:rsid w:val="002066EC"/>
    <w:rsid w:val="00207563"/>
    <w:rsid w:val="002075EC"/>
    <w:rsid w:val="00210A86"/>
    <w:rsid w:val="00210C3B"/>
    <w:rsid w:val="00211C16"/>
    <w:rsid w:val="00214446"/>
    <w:rsid w:val="00214B3A"/>
    <w:rsid w:val="00214EA3"/>
    <w:rsid w:val="00216FA0"/>
    <w:rsid w:val="00217E92"/>
    <w:rsid w:val="00221A8E"/>
    <w:rsid w:val="00222ED1"/>
    <w:rsid w:val="002233D8"/>
    <w:rsid w:val="002236F6"/>
    <w:rsid w:val="0022666B"/>
    <w:rsid w:val="00230AAB"/>
    <w:rsid w:val="00230BB9"/>
    <w:rsid w:val="00231454"/>
    <w:rsid w:val="00232179"/>
    <w:rsid w:val="0023258C"/>
    <w:rsid w:val="00234832"/>
    <w:rsid w:val="0023685D"/>
    <w:rsid w:val="00236929"/>
    <w:rsid w:val="00236BDE"/>
    <w:rsid w:val="00237B08"/>
    <w:rsid w:val="00240605"/>
    <w:rsid w:val="00240925"/>
    <w:rsid w:val="0024289C"/>
    <w:rsid w:val="00243FB0"/>
    <w:rsid w:val="00244C1D"/>
    <w:rsid w:val="00246443"/>
    <w:rsid w:val="002479DA"/>
    <w:rsid w:val="00247C5C"/>
    <w:rsid w:val="002503E4"/>
    <w:rsid w:val="002534FE"/>
    <w:rsid w:val="0025367F"/>
    <w:rsid w:val="00256000"/>
    <w:rsid w:val="00256765"/>
    <w:rsid w:val="002572E9"/>
    <w:rsid w:val="002603DD"/>
    <w:rsid w:val="00261A8B"/>
    <w:rsid w:val="00263B6C"/>
    <w:rsid w:val="0026460A"/>
    <w:rsid w:val="00265100"/>
    <w:rsid w:val="00265D7D"/>
    <w:rsid w:val="0026717F"/>
    <w:rsid w:val="00270CD2"/>
    <w:rsid w:val="0027220C"/>
    <w:rsid w:val="00272C63"/>
    <w:rsid w:val="00273A6C"/>
    <w:rsid w:val="00274826"/>
    <w:rsid w:val="00274957"/>
    <w:rsid w:val="00275A76"/>
    <w:rsid w:val="0027654D"/>
    <w:rsid w:val="00276D85"/>
    <w:rsid w:val="00280C11"/>
    <w:rsid w:val="00281329"/>
    <w:rsid w:val="002827B5"/>
    <w:rsid w:val="00282BD3"/>
    <w:rsid w:val="00285985"/>
    <w:rsid w:val="0028686E"/>
    <w:rsid w:val="00286B5F"/>
    <w:rsid w:val="00287A3B"/>
    <w:rsid w:val="00290332"/>
    <w:rsid w:val="00290FFE"/>
    <w:rsid w:val="00292E45"/>
    <w:rsid w:val="00296C4D"/>
    <w:rsid w:val="00297A82"/>
    <w:rsid w:val="002A1E58"/>
    <w:rsid w:val="002A22A5"/>
    <w:rsid w:val="002A2787"/>
    <w:rsid w:val="002A5B35"/>
    <w:rsid w:val="002A73A5"/>
    <w:rsid w:val="002A79E5"/>
    <w:rsid w:val="002A7C6A"/>
    <w:rsid w:val="002B0A02"/>
    <w:rsid w:val="002B2D47"/>
    <w:rsid w:val="002B3E97"/>
    <w:rsid w:val="002B487B"/>
    <w:rsid w:val="002B5A7D"/>
    <w:rsid w:val="002B6C09"/>
    <w:rsid w:val="002B76BE"/>
    <w:rsid w:val="002C075F"/>
    <w:rsid w:val="002C0B05"/>
    <w:rsid w:val="002C3F2E"/>
    <w:rsid w:val="002C43BB"/>
    <w:rsid w:val="002C69F6"/>
    <w:rsid w:val="002C6ADE"/>
    <w:rsid w:val="002C6C77"/>
    <w:rsid w:val="002C723D"/>
    <w:rsid w:val="002D096F"/>
    <w:rsid w:val="002D1178"/>
    <w:rsid w:val="002D266F"/>
    <w:rsid w:val="002D38FB"/>
    <w:rsid w:val="002D4D86"/>
    <w:rsid w:val="002E0FE5"/>
    <w:rsid w:val="002E124F"/>
    <w:rsid w:val="002E1366"/>
    <w:rsid w:val="002E19BF"/>
    <w:rsid w:val="002E27AC"/>
    <w:rsid w:val="002E397B"/>
    <w:rsid w:val="002E575E"/>
    <w:rsid w:val="002E7C9E"/>
    <w:rsid w:val="002F14ED"/>
    <w:rsid w:val="002F5485"/>
    <w:rsid w:val="003015E0"/>
    <w:rsid w:val="003019E5"/>
    <w:rsid w:val="00301AC2"/>
    <w:rsid w:val="00304DAC"/>
    <w:rsid w:val="00305728"/>
    <w:rsid w:val="00310074"/>
    <w:rsid w:val="00310D2B"/>
    <w:rsid w:val="00311287"/>
    <w:rsid w:val="00311492"/>
    <w:rsid w:val="00312124"/>
    <w:rsid w:val="003130C6"/>
    <w:rsid w:val="00313649"/>
    <w:rsid w:val="0031398A"/>
    <w:rsid w:val="0031448B"/>
    <w:rsid w:val="00314F68"/>
    <w:rsid w:val="00315F9F"/>
    <w:rsid w:val="00316FB8"/>
    <w:rsid w:val="00320A7F"/>
    <w:rsid w:val="00321128"/>
    <w:rsid w:val="003242AD"/>
    <w:rsid w:val="003246B0"/>
    <w:rsid w:val="003249D3"/>
    <w:rsid w:val="00326214"/>
    <w:rsid w:val="0032697C"/>
    <w:rsid w:val="00326D86"/>
    <w:rsid w:val="00330DDC"/>
    <w:rsid w:val="00332C4E"/>
    <w:rsid w:val="003335B9"/>
    <w:rsid w:val="00333C3C"/>
    <w:rsid w:val="0033564D"/>
    <w:rsid w:val="00337090"/>
    <w:rsid w:val="003378FF"/>
    <w:rsid w:val="00340ED4"/>
    <w:rsid w:val="003416C1"/>
    <w:rsid w:val="003422BF"/>
    <w:rsid w:val="003430B1"/>
    <w:rsid w:val="00345323"/>
    <w:rsid w:val="003507C2"/>
    <w:rsid w:val="00351EBD"/>
    <w:rsid w:val="00352D68"/>
    <w:rsid w:val="00352F9D"/>
    <w:rsid w:val="00353DB8"/>
    <w:rsid w:val="003546B1"/>
    <w:rsid w:val="00360927"/>
    <w:rsid w:val="0036212D"/>
    <w:rsid w:val="00362BBC"/>
    <w:rsid w:val="00363C75"/>
    <w:rsid w:val="00365DBE"/>
    <w:rsid w:val="003708F6"/>
    <w:rsid w:val="0037141B"/>
    <w:rsid w:val="00372D77"/>
    <w:rsid w:val="00377FEB"/>
    <w:rsid w:val="00381057"/>
    <w:rsid w:val="003810C6"/>
    <w:rsid w:val="00382EF6"/>
    <w:rsid w:val="00383545"/>
    <w:rsid w:val="0038358E"/>
    <w:rsid w:val="003842FC"/>
    <w:rsid w:val="00384A95"/>
    <w:rsid w:val="00386577"/>
    <w:rsid w:val="003866DF"/>
    <w:rsid w:val="00386F54"/>
    <w:rsid w:val="00390DA2"/>
    <w:rsid w:val="003928FE"/>
    <w:rsid w:val="00392D1D"/>
    <w:rsid w:val="00393088"/>
    <w:rsid w:val="003935C0"/>
    <w:rsid w:val="003938F0"/>
    <w:rsid w:val="0039408F"/>
    <w:rsid w:val="00394CA2"/>
    <w:rsid w:val="00394EF8"/>
    <w:rsid w:val="00395123"/>
    <w:rsid w:val="00395E1F"/>
    <w:rsid w:val="003A0D59"/>
    <w:rsid w:val="003A3942"/>
    <w:rsid w:val="003A3B61"/>
    <w:rsid w:val="003A4E4A"/>
    <w:rsid w:val="003A5869"/>
    <w:rsid w:val="003B355B"/>
    <w:rsid w:val="003B4383"/>
    <w:rsid w:val="003B480A"/>
    <w:rsid w:val="003B4E24"/>
    <w:rsid w:val="003B772B"/>
    <w:rsid w:val="003B7D07"/>
    <w:rsid w:val="003C2A16"/>
    <w:rsid w:val="003C40DE"/>
    <w:rsid w:val="003C47E2"/>
    <w:rsid w:val="003C5801"/>
    <w:rsid w:val="003C6440"/>
    <w:rsid w:val="003C7BB0"/>
    <w:rsid w:val="003D2AF3"/>
    <w:rsid w:val="003D2FEE"/>
    <w:rsid w:val="003D3899"/>
    <w:rsid w:val="003D6CA3"/>
    <w:rsid w:val="003D7BA6"/>
    <w:rsid w:val="003E0023"/>
    <w:rsid w:val="003E656B"/>
    <w:rsid w:val="003E65AB"/>
    <w:rsid w:val="003E6775"/>
    <w:rsid w:val="003E7014"/>
    <w:rsid w:val="003E726A"/>
    <w:rsid w:val="003F0048"/>
    <w:rsid w:val="003F0AA8"/>
    <w:rsid w:val="003F10C2"/>
    <w:rsid w:val="003F1440"/>
    <w:rsid w:val="003F1483"/>
    <w:rsid w:val="003F3C9A"/>
    <w:rsid w:val="003F43FE"/>
    <w:rsid w:val="003F549E"/>
    <w:rsid w:val="003F667A"/>
    <w:rsid w:val="003F7186"/>
    <w:rsid w:val="00400486"/>
    <w:rsid w:val="00401297"/>
    <w:rsid w:val="0040308B"/>
    <w:rsid w:val="0040454D"/>
    <w:rsid w:val="00404B77"/>
    <w:rsid w:val="00404BA9"/>
    <w:rsid w:val="004051CB"/>
    <w:rsid w:val="00405239"/>
    <w:rsid w:val="004061B6"/>
    <w:rsid w:val="004068A4"/>
    <w:rsid w:val="0041061C"/>
    <w:rsid w:val="004110DE"/>
    <w:rsid w:val="0041153B"/>
    <w:rsid w:val="0041416E"/>
    <w:rsid w:val="004147AD"/>
    <w:rsid w:val="00414B63"/>
    <w:rsid w:val="0041562F"/>
    <w:rsid w:val="004159AE"/>
    <w:rsid w:val="00416158"/>
    <w:rsid w:val="004210A3"/>
    <w:rsid w:val="00424751"/>
    <w:rsid w:val="00425FDE"/>
    <w:rsid w:val="004260E7"/>
    <w:rsid w:val="004266F8"/>
    <w:rsid w:val="00426836"/>
    <w:rsid w:val="0042684F"/>
    <w:rsid w:val="00426D6E"/>
    <w:rsid w:val="00426DD6"/>
    <w:rsid w:val="004275FA"/>
    <w:rsid w:val="004307C7"/>
    <w:rsid w:val="00433C48"/>
    <w:rsid w:val="004353D1"/>
    <w:rsid w:val="0044169C"/>
    <w:rsid w:val="00441D8E"/>
    <w:rsid w:val="00443B3E"/>
    <w:rsid w:val="0044429E"/>
    <w:rsid w:val="00444F60"/>
    <w:rsid w:val="00450383"/>
    <w:rsid w:val="00450C60"/>
    <w:rsid w:val="00451AF2"/>
    <w:rsid w:val="00452B25"/>
    <w:rsid w:val="00455E97"/>
    <w:rsid w:val="004603B5"/>
    <w:rsid w:val="00461712"/>
    <w:rsid w:val="00461916"/>
    <w:rsid w:val="00462661"/>
    <w:rsid w:val="00463243"/>
    <w:rsid w:val="00463E22"/>
    <w:rsid w:val="00464CAD"/>
    <w:rsid w:val="00467761"/>
    <w:rsid w:val="004733C8"/>
    <w:rsid w:val="00474296"/>
    <w:rsid w:val="00474872"/>
    <w:rsid w:val="0047514E"/>
    <w:rsid w:val="00475AD8"/>
    <w:rsid w:val="00476D8E"/>
    <w:rsid w:val="00481482"/>
    <w:rsid w:val="00482149"/>
    <w:rsid w:val="00482725"/>
    <w:rsid w:val="00483878"/>
    <w:rsid w:val="0048517F"/>
    <w:rsid w:val="00485603"/>
    <w:rsid w:val="00486963"/>
    <w:rsid w:val="00486D59"/>
    <w:rsid w:val="0049011F"/>
    <w:rsid w:val="00490673"/>
    <w:rsid w:val="00491216"/>
    <w:rsid w:val="00491370"/>
    <w:rsid w:val="00491A8D"/>
    <w:rsid w:val="00492ACF"/>
    <w:rsid w:val="00494158"/>
    <w:rsid w:val="0049583E"/>
    <w:rsid w:val="0049666F"/>
    <w:rsid w:val="00496B84"/>
    <w:rsid w:val="00497887"/>
    <w:rsid w:val="00497BE8"/>
    <w:rsid w:val="004A0DA5"/>
    <w:rsid w:val="004A137A"/>
    <w:rsid w:val="004A1F18"/>
    <w:rsid w:val="004A5025"/>
    <w:rsid w:val="004A5932"/>
    <w:rsid w:val="004A5ED8"/>
    <w:rsid w:val="004A7BB8"/>
    <w:rsid w:val="004B0D44"/>
    <w:rsid w:val="004B1A3B"/>
    <w:rsid w:val="004B1EC6"/>
    <w:rsid w:val="004B25D5"/>
    <w:rsid w:val="004B41B9"/>
    <w:rsid w:val="004B434F"/>
    <w:rsid w:val="004B6533"/>
    <w:rsid w:val="004B6F8C"/>
    <w:rsid w:val="004B6FCA"/>
    <w:rsid w:val="004B736B"/>
    <w:rsid w:val="004C3C05"/>
    <w:rsid w:val="004C4430"/>
    <w:rsid w:val="004C778A"/>
    <w:rsid w:val="004D00E7"/>
    <w:rsid w:val="004D0FF3"/>
    <w:rsid w:val="004D1426"/>
    <w:rsid w:val="004D1FA3"/>
    <w:rsid w:val="004D23C3"/>
    <w:rsid w:val="004D3B91"/>
    <w:rsid w:val="004D7E32"/>
    <w:rsid w:val="004E0D33"/>
    <w:rsid w:val="004E0F76"/>
    <w:rsid w:val="004E37A6"/>
    <w:rsid w:val="004E3A39"/>
    <w:rsid w:val="004E3E04"/>
    <w:rsid w:val="004E4816"/>
    <w:rsid w:val="004E4CF2"/>
    <w:rsid w:val="004F0B47"/>
    <w:rsid w:val="004F1439"/>
    <w:rsid w:val="004F26AA"/>
    <w:rsid w:val="004F314C"/>
    <w:rsid w:val="004F5BA5"/>
    <w:rsid w:val="004F70CA"/>
    <w:rsid w:val="004F7363"/>
    <w:rsid w:val="004F7516"/>
    <w:rsid w:val="00500F41"/>
    <w:rsid w:val="005037BD"/>
    <w:rsid w:val="00506971"/>
    <w:rsid w:val="00506BEC"/>
    <w:rsid w:val="00507CB0"/>
    <w:rsid w:val="00510698"/>
    <w:rsid w:val="005112BD"/>
    <w:rsid w:val="00512E58"/>
    <w:rsid w:val="00513679"/>
    <w:rsid w:val="00515821"/>
    <w:rsid w:val="00517FC0"/>
    <w:rsid w:val="00523F92"/>
    <w:rsid w:val="005248DA"/>
    <w:rsid w:val="00524CC2"/>
    <w:rsid w:val="00525D23"/>
    <w:rsid w:val="00526A06"/>
    <w:rsid w:val="005304AA"/>
    <w:rsid w:val="005326FE"/>
    <w:rsid w:val="00533B6E"/>
    <w:rsid w:val="00533DA6"/>
    <w:rsid w:val="0053664D"/>
    <w:rsid w:val="005369DC"/>
    <w:rsid w:val="0054072A"/>
    <w:rsid w:val="00541275"/>
    <w:rsid w:val="00541681"/>
    <w:rsid w:val="005419F5"/>
    <w:rsid w:val="00541A42"/>
    <w:rsid w:val="00542534"/>
    <w:rsid w:val="00543217"/>
    <w:rsid w:val="00543D39"/>
    <w:rsid w:val="00545429"/>
    <w:rsid w:val="00546662"/>
    <w:rsid w:val="00546F2C"/>
    <w:rsid w:val="005508E6"/>
    <w:rsid w:val="00551815"/>
    <w:rsid w:val="00551FFA"/>
    <w:rsid w:val="00552F3A"/>
    <w:rsid w:val="0055300C"/>
    <w:rsid w:val="0055393B"/>
    <w:rsid w:val="00553E8F"/>
    <w:rsid w:val="0055451B"/>
    <w:rsid w:val="00554FA6"/>
    <w:rsid w:val="005554D4"/>
    <w:rsid w:val="00557389"/>
    <w:rsid w:val="0056001B"/>
    <w:rsid w:val="0056012A"/>
    <w:rsid w:val="00560A87"/>
    <w:rsid w:val="00564515"/>
    <w:rsid w:val="005646C7"/>
    <w:rsid w:val="005657FB"/>
    <w:rsid w:val="00565A97"/>
    <w:rsid w:val="005665FC"/>
    <w:rsid w:val="00566B6B"/>
    <w:rsid w:val="00570807"/>
    <w:rsid w:val="00571105"/>
    <w:rsid w:val="00574B4E"/>
    <w:rsid w:val="00575D96"/>
    <w:rsid w:val="00576169"/>
    <w:rsid w:val="0057704A"/>
    <w:rsid w:val="00577C48"/>
    <w:rsid w:val="00580EDE"/>
    <w:rsid w:val="0058177A"/>
    <w:rsid w:val="00582931"/>
    <w:rsid w:val="00582D2D"/>
    <w:rsid w:val="0058326C"/>
    <w:rsid w:val="005833E1"/>
    <w:rsid w:val="0058383E"/>
    <w:rsid w:val="00586C05"/>
    <w:rsid w:val="0059160C"/>
    <w:rsid w:val="005938E5"/>
    <w:rsid w:val="00594649"/>
    <w:rsid w:val="0059528E"/>
    <w:rsid w:val="005962F2"/>
    <w:rsid w:val="005964D1"/>
    <w:rsid w:val="00596ED0"/>
    <w:rsid w:val="00596EE1"/>
    <w:rsid w:val="00597007"/>
    <w:rsid w:val="00597EA5"/>
    <w:rsid w:val="005A01D0"/>
    <w:rsid w:val="005A2256"/>
    <w:rsid w:val="005A242F"/>
    <w:rsid w:val="005A4F48"/>
    <w:rsid w:val="005A6027"/>
    <w:rsid w:val="005A7C21"/>
    <w:rsid w:val="005B0DE5"/>
    <w:rsid w:val="005B3022"/>
    <w:rsid w:val="005B3951"/>
    <w:rsid w:val="005B4DA8"/>
    <w:rsid w:val="005B7B2F"/>
    <w:rsid w:val="005C0BA6"/>
    <w:rsid w:val="005C10E9"/>
    <w:rsid w:val="005C13D6"/>
    <w:rsid w:val="005C1ACD"/>
    <w:rsid w:val="005C1C1D"/>
    <w:rsid w:val="005C22DB"/>
    <w:rsid w:val="005C2773"/>
    <w:rsid w:val="005C27EB"/>
    <w:rsid w:val="005C2936"/>
    <w:rsid w:val="005C2C04"/>
    <w:rsid w:val="005C4E14"/>
    <w:rsid w:val="005C5BF8"/>
    <w:rsid w:val="005C649D"/>
    <w:rsid w:val="005D0786"/>
    <w:rsid w:val="005D2421"/>
    <w:rsid w:val="005D3F17"/>
    <w:rsid w:val="005D5296"/>
    <w:rsid w:val="005D63CC"/>
    <w:rsid w:val="005D64A3"/>
    <w:rsid w:val="005D6B04"/>
    <w:rsid w:val="005E182E"/>
    <w:rsid w:val="005E3500"/>
    <w:rsid w:val="005E4617"/>
    <w:rsid w:val="005F0615"/>
    <w:rsid w:val="005F14F3"/>
    <w:rsid w:val="005F5957"/>
    <w:rsid w:val="005F5B22"/>
    <w:rsid w:val="006003AE"/>
    <w:rsid w:val="00600707"/>
    <w:rsid w:val="00601E8D"/>
    <w:rsid w:val="00602825"/>
    <w:rsid w:val="0060283F"/>
    <w:rsid w:val="00610897"/>
    <w:rsid w:val="006117BD"/>
    <w:rsid w:val="006127BB"/>
    <w:rsid w:val="006136BD"/>
    <w:rsid w:val="00613C82"/>
    <w:rsid w:val="00613D28"/>
    <w:rsid w:val="00616646"/>
    <w:rsid w:val="00616F61"/>
    <w:rsid w:val="006176E6"/>
    <w:rsid w:val="0062024F"/>
    <w:rsid w:val="00621409"/>
    <w:rsid w:val="00621765"/>
    <w:rsid w:val="0062213E"/>
    <w:rsid w:val="00623A9B"/>
    <w:rsid w:val="00623E42"/>
    <w:rsid w:val="0062510B"/>
    <w:rsid w:val="00627167"/>
    <w:rsid w:val="006301AA"/>
    <w:rsid w:val="0063187B"/>
    <w:rsid w:val="00631E42"/>
    <w:rsid w:val="00631F18"/>
    <w:rsid w:val="00632279"/>
    <w:rsid w:val="00632D04"/>
    <w:rsid w:val="00635487"/>
    <w:rsid w:val="00635D68"/>
    <w:rsid w:val="0063705F"/>
    <w:rsid w:val="006375AC"/>
    <w:rsid w:val="006376E5"/>
    <w:rsid w:val="00637B04"/>
    <w:rsid w:val="0064052B"/>
    <w:rsid w:val="00640AE8"/>
    <w:rsid w:val="00641FAB"/>
    <w:rsid w:val="006441B9"/>
    <w:rsid w:val="00645A94"/>
    <w:rsid w:val="006460C4"/>
    <w:rsid w:val="006470EF"/>
    <w:rsid w:val="006505EC"/>
    <w:rsid w:val="00651B2B"/>
    <w:rsid w:val="00652DFD"/>
    <w:rsid w:val="00654C54"/>
    <w:rsid w:val="00656701"/>
    <w:rsid w:val="00656783"/>
    <w:rsid w:val="00656FA7"/>
    <w:rsid w:val="00657AD5"/>
    <w:rsid w:val="00662044"/>
    <w:rsid w:val="00662BD4"/>
    <w:rsid w:val="00662DEF"/>
    <w:rsid w:val="0066361E"/>
    <w:rsid w:val="00663CC8"/>
    <w:rsid w:val="006655DC"/>
    <w:rsid w:val="00665B3E"/>
    <w:rsid w:val="00666CF2"/>
    <w:rsid w:val="006676D6"/>
    <w:rsid w:val="006714B8"/>
    <w:rsid w:val="00671A28"/>
    <w:rsid w:val="00671C35"/>
    <w:rsid w:val="00671FFF"/>
    <w:rsid w:val="0067257E"/>
    <w:rsid w:val="00675D60"/>
    <w:rsid w:val="00676700"/>
    <w:rsid w:val="00677399"/>
    <w:rsid w:val="006778C3"/>
    <w:rsid w:val="0068005F"/>
    <w:rsid w:val="00682141"/>
    <w:rsid w:val="00682437"/>
    <w:rsid w:val="00682C10"/>
    <w:rsid w:val="0068325E"/>
    <w:rsid w:val="00683487"/>
    <w:rsid w:val="00683593"/>
    <w:rsid w:val="006837B6"/>
    <w:rsid w:val="00683E5D"/>
    <w:rsid w:val="0068428F"/>
    <w:rsid w:val="006843C9"/>
    <w:rsid w:val="0068596B"/>
    <w:rsid w:val="00686C41"/>
    <w:rsid w:val="006879E2"/>
    <w:rsid w:val="00687C38"/>
    <w:rsid w:val="00694B95"/>
    <w:rsid w:val="00697137"/>
    <w:rsid w:val="006A1F72"/>
    <w:rsid w:val="006A29BB"/>
    <w:rsid w:val="006A3CD0"/>
    <w:rsid w:val="006A4855"/>
    <w:rsid w:val="006A48DE"/>
    <w:rsid w:val="006A4A0A"/>
    <w:rsid w:val="006A4B54"/>
    <w:rsid w:val="006A560F"/>
    <w:rsid w:val="006A5B52"/>
    <w:rsid w:val="006A663F"/>
    <w:rsid w:val="006A70F3"/>
    <w:rsid w:val="006A794F"/>
    <w:rsid w:val="006A795C"/>
    <w:rsid w:val="006B06AD"/>
    <w:rsid w:val="006B234D"/>
    <w:rsid w:val="006B5534"/>
    <w:rsid w:val="006B5D08"/>
    <w:rsid w:val="006B5E69"/>
    <w:rsid w:val="006B604F"/>
    <w:rsid w:val="006B652C"/>
    <w:rsid w:val="006B79AD"/>
    <w:rsid w:val="006C070A"/>
    <w:rsid w:val="006C2330"/>
    <w:rsid w:val="006C27A8"/>
    <w:rsid w:val="006C3B77"/>
    <w:rsid w:val="006C3ECA"/>
    <w:rsid w:val="006C3FCD"/>
    <w:rsid w:val="006C4353"/>
    <w:rsid w:val="006C4494"/>
    <w:rsid w:val="006C779A"/>
    <w:rsid w:val="006C7B60"/>
    <w:rsid w:val="006C7E38"/>
    <w:rsid w:val="006D03DF"/>
    <w:rsid w:val="006D092C"/>
    <w:rsid w:val="006D0CDD"/>
    <w:rsid w:val="006D1CE9"/>
    <w:rsid w:val="006D30AB"/>
    <w:rsid w:val="006D47C3"/>
    <w:rsid w:val="006E0E59"/>
    <w:rsid w:val="006E136A"/>
    <w:rsid w:val="006E2143"/>
    <w:rsid w:val="006E2971"/>
    <w:rsid w:val="006E310F"/>
    <w:rsid w:val="006E553F"/>
    <w:rsid w:val="006E589E"/>
    <w:rsid w:val="006E5D58"/>
    <w:rsid w:val="006E687E"/>
    <w:rsid w:val="006E7249"/>
    <w:rsid w:val="006F0064"/>
    <w:rsid w:val="006F10E2"/>
    <w:rsid w:val="006F13B1"/>
    <w:rsid w:val="006F1E22"/>
    <w:rsid w:val="006F2205"/>
    <w:rsid w:val="006F26E6"/>
    <w:rsid w:val="006F365F"/>
    <w:rsid w:val="006F5893"/>
    <w:rsid w:val="006F6F79"/>
    <w:rsid w:val="006F70DE"/>
    <w:rsid w:val="006F7B42"/>
    <w:rsid w:val="00703F74"/>
    <w:rsid w:val="00703FBB"/>
    <w:rsid w:val="00706858"/>
    <w:rsid w:val="00710745"/>
    <w:rsid w:val="00711317"/>
    <w:rsid w:val="00711643"/>
    <w:rsid w:val="0071271F"/>
    <w:rsid w:val="00713F9E"/>
    <w:rsid w:val="00714531"/>
    <w:rsid w:val="00714CDD"/>
    <w:rsid w:val="0071591F"/>
    <w:rsid w:val="0071703D"/>
    <w:rsid w:val="00717D4F"/>
    <w:rsid w:val="0072051D"/>
    <w:rsid w:val="00720E79"/>
    <w:rsid w:val="007215BA"/>
    <w:rsid w:val="00722B11"/>
    <w:rsid w:val="00724537"/>
    <w:rsid w:val="007246C3"/>
    <w:rsid w:val="00725ABA"/>
    <w:rsid w:val="00725ACC"/>
    <w:rsid w:val="00727AC3"/>
    <w:rsid w:val="00727B4E"/>
    <w:rsid w:val="00730C1C"/>
    <w:rsid w:val="00731D3F"/>
    <w:rsid w:val="00732198"/>
    <w:rsid w:val="007326A3"/>
    <w:rsid w:val="00736008"/>
    <w:rsid w:val="007379E5"/>
    <w:rsid w:val="007379F8"/>
    <w:rsid w:val="007402E5"/>
    <w:rsid w:val="00740652"/>
    <w:rsid w:val="00742998"/>
    <w:rsid w:val="00742A59"/>
    <w:rsid w:val="00742AA3"/>
    <w:rsid w:val="00743A96"/>
    <w:rsid w:val="00743DD0"/>
    <w:rsid w:val="007441BD"/>
    <w:rsid w:val="0074523F"/>
    <w:rsid w:val="007514B7"/>
    <w:rsid w:val="0075190C"/>
    <w:rsid w:val="00753F7E"/>
    <w:rsid w:val="00755B8B"/>
    <w:rsid w:val="007575E3"/>
    <w:rsid w:val="00761C80"/>
    <w:rsid w:val="0076226E"/>
    <w:rsid w:val="00762D6C"/>
    <w:rsid w:val="0076375D"/>
    <w:rsid w:val="00763F17"/>
    <w:rsid w:val="00766D4C"/>
    <w:rsid w:val="00767137"/>
    <w:rsid w:val="00770084"/>
    <w:rsid w:val="00772423"/>
    <w:rsid w:val="00772653"/>
    <w:rsid w:val="00773056"/>
    <w:rsid w:val="0077356C"/>
    <w:rsid w:val="00773570"/>
    <w:rsid w:val="00773938"/>
    <w:rsid w:val="00775C5E"/>
    <w:rsid w:val="00777166"/>
    <w:rsid w:val="00780F74"/>
    <w:rsid w:val="0078380C"/>
    <w:rsid w:val="0078415B"/>
    <w:rsid w:val="00784DD2"/>
    <w:rsid w:val="00785885"/>
    <w:rsid w:val="007865A7"/>
    <w:rsid w:val="0078681F"/>
    <w:rsid w:val="00787478"/>
    <w:rsid w:val="00787BBA"/>
    <w:rsid w:val="007921DE"/>
    <w:rsid w:val="00792C12"/>
    <w:rsid w:val="00792FDD"/>
    <w:rsid w:val="0079405E"/>
    <w:rsid w:val="007959CF"/>
    <w:rsid w:val="00796666"/>
    <w:rsid w:val="007A0519"/>
    <w:rsid w:val="007A1B6E"/>
    <w:rsid w:val="007A325B"/>
    <w:rsid w:val="007A5151"/>
    <w:rsid w:val="007A6429"/>
    <w:rsid w:val="007A6B20"/>
    <w:rsid w:val="007A7604"/>
    <w:rsid w:val="007B07BD"/>
    <w:rsid w:val="007B0CEF"/>
    <w:rsid w:val="007B1C89"/>
    <w:rsid w:val="007B21AD"/>
    <w:rsid w:val="007B4267"/>
    <w:rsid w:val="007C0592"/>
    <w:rsid w:val="007C0BFF"/>
    <w:rsid w:val="007C1AF3"/>
    <w:rsid w:val="007C1EEF"/>
    <w:rsid w:val="007C387E"/>
    <w:rsid w:val="007C459D"/>
    <w:rsid w:val="007C472B"/>
    <w:rsid w:val="007C55B1"/>
    <w:rsid w:val="007C6456"/>
    <w:rsid w:val="007C6739"/>
    <w:rsid w:val="007C6F17"/>
    <w:rsid w:val="007D0C19"/>
    <w:rsid w:val="007D1210"/>
    <w:rsid w:val="007D3247"/>
    <w:rsid w:val="007D5FF6"/>
    <w:rsid w:val="007E1DCA"/>
    <w:rsid w:val="007E21AB"/>
    <w:rsid w:val="007E3659"/>
    <w:rsid w:val="007E3DC4"/>
    <w:rsid w:val="007E52C3"/>
    <w:rsid w:val="007E5E24"/>
    <w:rsid w:val="007E7608"/>
    <w:rsid w:val="007F2359"/>
    <w:rsid w:val="007F28B4"/>
    <w:rsid w:val="007F2DB0"/>
    <w:rsid w:val="007F4C64"/>
    <w:rsid w:val="007F4D89"/>
    <w:rsid w:val="007F578A"/>
    <w:rsid w:val="00800E45"/>
    <w:rsid w:val="00801119"/>
    <w:rsid w:val="0080137A"/>
    <w:rsid w:val="00801A6C"/>
    <w:rsid w:val="0080414B"/>
    <w:rsid w:val="0080480C"/>
    <w:rsid w:val="00812EB0"/>
    <w:rsid w:val="008147E1"/>
    <w:rsid w:val="0081631F"/>
    <w:rsid w:val="008202AD"/>
    <w:rsid w:val="008202FC"/>
    <w:rsid w:val="008210D6"/>
    <w:rsid w:val="0082160F"/>
    <w:rsid w:val="00821BA1"/>
    <w:rsid w:val="0082432B"/>
    <w:rsid w:val="00826381"/>
    <w:rsid w:val="00831FAF"/>
    <w:rsid w:val="0083246D"/>
    <w:rsid w:val="00833BC4"/>
    <w:rsid w:val="008345D6"/>
    <w:rsid w:val="00834CFF"/>
    <w:rsid w:val="008352E6"/>
    <w:rsid w:val="00837158"/>
    <w:rsid w:val="008404B7"/>
    <w:rsid w:val="00840EB5"/>
    <w:rsid w:val="00841B59"/>
    <w:rsid w:val="008456D8"/>
    <w:rsid w:val="00845B85"/>
    <w:rsid w:val="0084701E"/>
    <w:rsid w:val="00847CA5"/>
    <w:rsid w:val="008503DE"/>
    <w:rsid w:val="00851512"/>
    <w:rsid w:val="00852972"/>
    <w:rsid w:val="008545C1"/>
    <w:rsid w:val="00854635"/>
    <w:rsid w:val="00855C52"/>
    <w:rsid w:val="008601D7"/>
    <w:rsid w:val="0086141A"/>
    <w:rsid w:val="00861814"/>
    <w:rsid w:val="00861C6E"/>
    <w:rsid w:val="00864C9D"/>
    <w:rsid w:val="008650AB"/>
    <w:rsid w:val="00865B1E"/>
    <w:rsid w:val="00865F96"/>
    <w:rsid w:val="008674B2"/>
    <w:rsid w:val="008675AD"/>
    <w:rsid w:val="00870C36"/>
    <w:rsid w:val="00871665"/>
    <w:rsid w:val="008726B5"/>
    <w:rsid w:val="00873421"/>
    <w:rsid w:val="008734B9"/>
    <w:rsid w:val="0087538E"/>
    <w:rsid w:val="00876E41"/>
    <w:rsid w:val="008802CC"/>
    <w:rsid w:val="00881825"/>
    <w:rsid w:val="00882641"/>
    <w:rsid w:val="00883848"/>
    <w:rsid w:val="00885020"/>
    <w:rsid w:val="00887BFF"/>
    <w:rsid w:val="00887F6A"/>
    <w:rsid w:val="008930DF"/>
    <w:rsid w:val="008943FA"/>
    <w:rsid w:val="00894E6B"/>
    <w:rsid w:val="0089560B"/>
    <w:rsid w:val="00895CAF"/>
    <w:rsid w:val="008A01A3"/>
    <w:rsid w:val="008A305E"/>
    <w:rsid w:val="008A5C38"/>
    <w:rsid w:val="008A5E34"/>
    <w:rsid w:val="008B0750"/>
    <w:rsid w:val="008B08B6"/>
    <w:rsid w:val="008B1225"/>
    <w:rsid w:val="008B2523"/>
    <w:rsid w:val="008B2CBA"/>
    <w:rsid w:val="008B4857"/>
    <w:rsid w:val="008B4A71"/>
    <w:rsid w:val="008B55DB"/>
    <w:rsid w:val="008B5CBF"/>
    <w:rsid w:val="008B6F66"/>
    <w:rsid w:val="008C003D"/>
    <w:rsid w:val="008C0901"/>
    <w:rsid w:val="008C2D3A"/>
    <w:rsid w:val="008C317F"/>
    <w:rsid w:val="008C5671"/>
    <w:rsid w:val="008C56F2"/>
    <w:rsid w:val="008C5C3C"/>
    <w:rsid w:val="008C7D44"/>
    <w:rsid w:val="008D0A7C"/>
    <w:rsid w:val="008D1023"/>
    <w:rsid w:val="008D164A"/>
    <w:rsid w:val="008D24E1"/>
    <w:rsid w:val="008D2AD7"/>
    <w:rsid w:val="008D4C29"/>
    <w:rsid w:val="008E006A"/>
    <w:rsid w:val="008E03E7"/>
    <w:rsid w:val="008E1CA3"/>
    <w:rsid w:val="008E1F06"/>
    <w:rsid w:val="008E2B9A"/>
    <w:rsid w:val="008E3195"/>
    <w:rsid w:val="008E3453"/>
    <w:rsid w:val="008E34BD"/>
    <w:rsid w:val="008E4663"/>
    <w:rsid w:val="008E4A7C"/>
    <w:rsid w:val="008E4EC7"/>
    <w:rsid w:val="008E5A2E"/>
    <w:rsid w:val="008E5A6A"/>
    <w:rsid w:val="008E636A"/>
    <w:rsid w:val="008E6B36"/>
    <w:rsid w:val="008E7C2B"/>
    <w:rsid w:val="008F0A9A"/>
    <w:rsid w:val="008F1395"/>
    <w:rsid w:val="008F198C"/>
    <w:rsid w:val="008F21E5"/>
    <w:rsid w:val="008F318B"/>
    <w:rsid w:val="008F3C27"/>
    <w:rsid w:val="008F5F65"/>
    <w:rsid w:val="008F60ED"/>
    <w:rsid w:val="008F61B1"/>
    <w:rsid w:val="008F66F1"/>
    <w:rsid w:val="008F712D"/>
    <w:rsid w:val="00900A7C"/>
    <w:rsid w:val="0090243F"/>
    <w:rsid w:val="009024E1"/>
    <w:rsid w:val="00902BF0"/>
    <w:rsid w:val="00902C76"/>
    <w:rsid w:val="0090303A"/>
    <w:rsid w:val="009055A4"/>
    <w:rsid w:val="00905660"/>
    <w:rsid w:val="00905FC6"/>
    <w:rsid w:val="00910A13"/>
    <w:rsid w:val="009112D4"/>
    <w:rsid w:val="009118CE"/>
    <w:rsid w:val="009129B8"/>
    <w:rsid w:val="00914BD1"/>
    <w:rsid w:val="00915DA6"/>
    <w:rsid w:val="0091674B"/>
    <w:rsid w:val="009174AA"/>
    <w:rsid w:val="009201F7"/>
    <w:rsid w:val="009210C5"/>
    <w:rsid w:val="00922048"/>
    <w:rsid w:val="00923D38"/>
    <w:rsid w:val="0092522B"/>
    <w:rsid w:val="00926D6E"/>
    <w:rsid w:val="00926FDB"/>
    <w:rsid w:val="00931CB1"/>
    <w:rsid w:val="00931E11"/>
    <w:rsid w:val="00932825"/>
    <w:rsid w:val="00932D4C"/>
    <w:rsid w:val="00933651"/>
    <w:rsid w:val="00933FA9"/>
    <w:rsid w:val="00934F25"/>
    <w:rsid w:val="00935DF5"/>
    <w:rsid w:val="00936F59"/>
    <w:rsid w:val="0093769C"/>
    <w:rsid w:val="009408EA"/>
    <w:rsid w:val="00941B15"/>
    <w:rsid w:val="00942624"/>
    <w:rsid w:val="009426B7"/>
    <w:rsid w:val="009434F4"/>
    <w:rsid w:val="0094599D"/>
    <w:rsid w:val="00946D48"/>
    <w:rsid w:val="00947EF5"/>
    <w:rsid w:val="00951A64"/>
    <w:rsid w:val="00952A69"/>
    <w:rsid w:val="00952B62"/>
    <w:rsid w:val="009530D1"/>
    <w:rsid w:val="009544F5"/>
    <w:rsid w:val="00954E61"/>
    <w:rsid w:val="0095665B"/>
    <w:rsid w:val="009569C2"/>
    <w:rsid w:val="0095702D"/>
    <w:rsid w:val="00957C73"/>
    <w:rsid w:val="009602B7"/>
    <w:rsid w:val="009609D1"/>
    <w:rsid w:val="00961862"/>
    <w:rsid w:val="00964616"/>
    <w:rsid w:val="009658A6"/>
    <w:rsid w:val="00967789"/>
    <w:rsid w:val="0097103F"/>
    <w:rsid w:val="009712B1"/>
    <w:rsid w:val="009719A4"/>
    <w:rsid w:val="00971A81"/>
    <w:rsid w:val="00973089"/>
    <w:rsid w:val="00973CCB"/>
    <w:rsid w:val="00977C1B"/>
    <w:rsid w:val="00980463"/>
    <w:rsid w:val="009804F0"/>
    <w:rsid w:val="00981138"/>
    <w:rsid w:val="00984A35"/>
    <w:rsid w:val="00987B4A"/>
    <w:rsid w:val="009906F6"/>
    <w:rsid w:val="00990BFF"/>
    <w:rsid w:val="009920E7"/>
    <w:rsid w:val="00993914"/>
    <w:rsid w:val="009940CF"/>
    <w:rsid w:val="0099472D"/>
    <w:rsid w:val="009956B4"/>
    <w:rsid w:val="00996419"/>
    <w:rsid w:val="009A0A91"/>
    <w:rsid w:val="009A18BA"/>
    <w:rsid w:val="009A53B4"/>
    <w:rsid w:val="009A7132"/>
    <w:rsid w:val="009A7E16"/>
    <w:rsid w:val="009B12C1"/>
    <w:rsid w:val="009B1587"/>
    <w:rsid w:val="009B1DC3"/>
    <w:rsid w:val="009B263D"/>
    <w:rsid w:val="009B63E1"/>
    <w:rsid w:val="009B6ED0"/>
    <w:rsid w:val="009B75AE"/>
    <w:rsid w:val="009C0B4F"/>
    <w:rsid w:val="009C0D63"/>
    <w:rsid w:val="009C1374"/>
    <w:rsid w:val="009C37E6"/>
    <w:rsid w:val="009C40E6"/>
    <w:rsid w:val="009C64EC"/>
    <w:rsid w:val="009C751E"/>
    <w:rsid w:val="009D0238"/>
    <w:rsid w:val="009D1F99"/>
    <w:rsid w:val="009D2086"/>
    <w:rsid w:val="009D22C2"/>
    <w:rsid w:val="009D3801"/>
    <w:rsid w:val="009D476F"/>
    <w:rsid w:val="009D4F4E"/>
    <w:rsid w:val="009D53C0"/>
    <w:rsid w:val="009D6052"/>
    <w:rsid w:val="009D66DC"/>
    <w:rsid w:val="009E1860"/>
    <w:rsid w:val="009E25F6"/>
    <w:rsid w:val="009E308A"/>
    <w:rsid w:val="009E4198"/>
    <w:rsid w:val="009F02B8"/>
    <w:rsid w:val="009F2BEE"/>
    <w:rsid w:val="009F521B"/>
    <w:rsid w:val="009F71DA"/>
    <w:rsid w:val="00A00A26"/>
    <w:rsid w:val="00A028C7"/>
    <w:rsid w:val="00A06427"/>
    <w:rsid w:val="00A113CF"/>
    <w:rsid w:val="00A11EBC"/>
    <w:rsid w:val="00A1237F"/>
    <w:rsid w:val="00A1380D"/>
    <w:rsid w:val="00A176D2"/>
    <w:rsid w:val="00A20B00"/>
    <w:rsid w:val="00A21A62"/>
    <w:rsid w:val="00A224B0"/>
    <w:rsid w:val="00A227F4"/>
    <w:rsid w:val="00A2383B"/>
    <w:rsid w:val="00A24C84"/>
    <w:rsid w:val="00A24F8F"/>
    <w:rsid w:val="00A25E5C"/>
    <w:rsid w:val="00A2670A"/>
    <w:rsid w:val="00A2794D"/>
    <w:rsid w:val="00A30B1E"/>
    <w:rsid w:val="00A30BB5"/>
    <w:rsid w:val="00A319B5"/>
    <w:rsid w:val="00A31E58"/>
    <w:rsid w:val="00A321BA"/>
    <w:rsid w:val="00A32C7F"/>
    <w:rsid w:val="00A3305B"/>
    <w:rsid w:val="00A334A8"/>
    <w:rsid w:val="00A34EAE"/>
    <w:rsid w:val="00A35EA3"/>
    <w:rsid w:val="00A37424"/>
    <w:rsid w:val="00A43441"/>
    <w:rsid w:val="00A44609"/>
    <w:rsid w:val="00A51A97"/>
    <w:rsid w:val="00A51EBF"/>
    <w:rsid w:val="00A55B6E"/>
    <w:rsid w:val="00A600E0"/>
    <w:rsid w:val="00A608CB"/>
    <w:rsid w:val="00A608E1"/>
    <w:rsid w:val="00A60937"/>
    <w:rsid w:val="00A621A7"/>
    <w:rsid w:val="00A62EDE"/>
    <w:rsid w:val="00A64847"/>
    <w:rsid w:val="00A64EB2"/>
    <w:rsid w:val="00A66B4F"/>
    <w:rsid w:val="00A70D62"/>
    <w:rsid w:val="00A73661"/>
    <w:rsid w:val="00A73C3C"/>
    <w:rsid w:val="00A74648"/>
    <w:rsid w:val="00A7481F"/>
    <w:rsid w:val="00A76156"/>
    <w:rsid w:val="00A76362"/>
    <w:rsid w:val="00A802D9"/>
    <w:rsid w:val="00A81064"/>
    <w:rsid w:val="00A82906"/>
    <w:rsid w:val="00A83D46"/>
    <w:rsid w:val="00A83E0E"/>
    <w:rsid w:val="00A84D67"/>
    <w:rsid w:val="00A86EE9"/>
    <w:rsid w:val="00A90541"/>
    <w:rsid w:val="00A90AD6"/>
    <w:rsid w:val="00A9155E"/>
    <w:rsid w:val="00A927F5"/>
    <w:rsid w:val="00A930C4"/>
    <w:rsid w:val="00A93A68"/>
    <w:rsid w:val="00A93B67"/>
    <w:rsid w:val="00A93F24"/>
    <w:rsid w:val="00AA26F7"/>
    <w:rsid w:val="00AA5C31"/>
    <w:rsid w:val="00AA5E89"/>
    <w:rsid w:val="00AA74C1"/>
    <w:rsid w:val="00AA77DF"/>
    <w:rsid w:val="00AB1F30"/>
    <w:rsid w:val="00AB43C1"/>
    <w:rsid w:val="00AB723F"/>
    <w:rsid w:val="00AC0940"/>
    <w:rsid w:val="00AC1FC1"/>
    <w:rsid w:val="00AD0D8B"/>
    <w:rsid w:val="00AD0F60"/>
    <w:rsid w:val="00AD1630"/>
    <w:rsid w:val="00AD283D"/>
    <w:rsid w:val="00AD2908"/>
    <w:rsid w:val="00AD34E7"/>
    <w:rsid w:val="00AD3704"/>
    <w:rsid w:val="00AD5145"/>
    <w:rsid w:val="00AD635A"/>
    <w:rsid w:val="00AD675D"/>
    <w:rsid w:val="00AE1B16"/>
    <w:rsid w:val="00AE27EC"/>
    <w:rsid w:val="00AE3FDF"/>
    <w:rsid w:val="00AE4AA5"/>
    <w:rsid w:val="00AE54BD"/>
    <w:rsid w:val="00AE65A4"/>
    <w:rsid w:val="00AE6F05"/>
    <w:rsid w:val="00AE74FB"/>
    <w:rsid w:val="00AF6B97"/>
    <w:rsid w:val="00AF76C0"/>
    <w:rsid w:val="00AF7AED"/>
    <w:rsid w:val="00AF7B1D"/>
    <w:rsid w:val="00B01CA6"/>
    <w:rsid w:val="00B0358E"/>
    <w:rsid w:val="00B03801"/>
    <w:rsid w:val="00B038A4"/>
    <w:rsid w:val="00B04A55"/>
    <w:rsid w:val="00B07C98"/>
    <w:rsid w:val="00B13663"/>
    <w:rsid w:val="00B211E7"/>
    <w:rsid w:val="00B22D7E"/>
    <w:rsid w:val="00B22F0E"/>
    <w:rsid w:val="00B2372D"/>
    <w:rsid w:val="00B23BD4"/>
    <w:rsid w:val="00B24D15"/>
    <w:rsid w:val="00B2591F"/>
    <w:rsid w:val="00B264C2"/>
    <w:rsid w:val="00B2775E"/>
    <w:rsid w:val="00B304B9"/>
    <w:rsid w:val="00B31616"/>
    <w:rsid w:val="00B3283B"/>
    <w:rsid w:val="00B34A7B"/>
    <w:rsid w:val="00B363BC"/>
    <w:rsid w:val="00B367EF"/>
    <w:rsid w:val="00B36D1A"/>
    <w:rsid w:val="00B3760A"/>
    <w:rsid w:val="00B4259D"/>
    <w:rsid w:val="00B42701"/>
    <w:rsid w:val="00B43464"/>
    <w:rsid w:val="00B453E7"/>
    <w:rsid w:val="00B45E29"/>
    <w:rsid w:val="00B511FF"/>
    <w:rsid w:val="00B51A71"/>
    <w:rsid w:val="00B51DD2"/>
    <w:rsid w:val="00B52D03"/>
    <w:rsid w:val="00B537C5"/>
    <w:rsid w:val="00B53E20"/>
    <w:rsid w:val="00B54373"/>
    <w:rsid w:val="00B56220"/>
    <w:rsid w:val="00B56BE5"/>
    <w:rsid w:val="00B56D3C"/>
    <w:rsid w:val="00B6002B"/>
    <w:rsid w:val="00B61106"/>
    <w:rsid w:val="00B614C7"/>
    <w:rsid w:val="00B62242"/>
    <w:rsid w:val="00B62A8A"/>
    <w:rsid w:val="00B65B7C"/>
    <w:rsid w:val="00B67783"/>
    <w:rsid w:val="00B70326"/>
    <w:rsid w:val="00B70C0F"/>
    <w:rsid w:val="00B72078"/>
    <w:rsid w:val="00B723BA"/>
    <w:rsid w:val="00B73696"/>
    <w:rsid w:val="00B73935"/>
    <w:rsid w:val="00B73D06"/>
    <w:rsid w:val="00B76FA5"/>
    <w:rsid w:val="00B77CEF"/>
    <w:rsid w:val="00B816CB"/>
    <w:rsid w:val="00B82654"/>
    <w:rsid w:val="00B8370E"/>
    <w:rsid w:val="00B8384E"/>
    <w:rsid w:val="00B83B44"/>
    <w:rsid w:val="00B84B74"/>
    <w:rsid w:val="00B85E01"/>
    <w:rsid w:val="00B872FD"/>
    <w:rsid w:val="00B87686"/>
    <w:rsid w:val="00B878AF"/>
    <w:rsid w:val="00B936D8"/>
    <w:rsid w:val="00B96685"/>
    <w:rsid w:val="00BA07C8"/>
    <w:rsid w:val="00BA09F0"/>
    <w:rsid w:val="00BA0A6F"/>
    <w:rsid w:val="00BA1943"/>
    <w:rsid w:val="00BA1C1B"/>
    <w:rsid w:val="00BA1EBF"/>
    <w:rsid w:val="00BA57C9"/>
    <w:rsid w:val="00BA5980"/>
    <w:rsid w:val="00BA7F4F"/>
    <w:rsid w:val="00BB0417"/>
    <w:rsid w:val="00BB129A"/>
    <w:rsid w:val="00BB1F16"/>
    <w:rsid w:val="00BB1F9F"/>
    <w:rsid w:val="00BB27D4"/>
    <w:rsid w:val="00BB52A6"/>
    <w:rsid w:val="00BB537D"/>
    <w:rsid w:val="00BB5E61"/>
    <w:rsid w:val="00BC02D7"/>
    <w:rsid w:val="00BC2088"/>
    <w:rsid w:val="00BC216E"/>
    <w:rsid w:val="00BC2A5A"/>
    <w:rsid w:val="00BC38CD"/>
    <w:rsid w:val="00BC49EE"/>
    <w:rsid w:val="00BC4C17"/>
    <w:rsid w:val="00BC6115"/>
    <w:rsid w:val="00BC66D5"/>
    <w:rsid w:val="00BC7D06"/>
    <w:rsid w:val="00BD00BD"/>
    <w:rsid w:val="00BD03D0"/>
    <w:rsid w:val="00BD0822"/>
    <w:rsid w:val="00BD0954"/>
    <w:rsid w:val="00BD1D20"/>
    <w:rsid w:val="00BD440A"/>
    <w:rsid w:val="00BD4C9B"/>
    <w:rsid w:val="00BD6E0B"/>
    <w:rsid w:val="00BD7798"/>
    <w:rsid w:val="00BD7B98"/>
    <w:rsid w:val="00BE01B5"/>
    <w:rsid w:val="00BE20DA"/>
    <w:rsid w:val="00BE32DB"/>
    <w:rsid w:val="00BE44C3"/>
    <w:rsid w:val="00BE47DB"/>
    <w:rsid w:val="00BE51BD"/>
    <w:rsid w:val="00BE5E0E"/>
    <w:rsid w:val="00BE6032"/>
    <w:rsid w:val="00BE7854"/>
    <w:rsid w:val="00BF10D9"/>
    <w:rsid w:val="00BF1919"/>
    <w:rsid w:val="00BF3AAD"/>
    <w:rsid w:val="00BF59F4"/>
    <w:rsid w:val="00BF5BB1"/>
    <w:rsid w:val="00C0276F"/>
    <w:rsid w:val="00C03AB9"/>
    <w:rsid w:val="00C03E03"/>
    <w:rsid w:val="00C0406F"/>
    <w:rsid w:val="00C04608"/>
    <w:rsid w:val="00C04B53"/>
    <w:rsid w:val="00C04B8C"/>
    <w:rsid w:val="00C05AF8"/>
    <w:rsid w:val="00C071F2"/>
    <w:rsid w:val="00C07359"/>
    <w:rsid w:val="00C07AFB"/>
    <w:rsid w:val="00C107C5"/>
    <w:rsid w:val="00C11039"/>
    <w:rsid w:val="00C11292"/>
    <w:rsid w:val="00C1203C"/>
    <w:rsid w:val="00C131C2"/>
    <w:rsid w:val="00C13CDE"/>
    <w:rsid w:val="00C15195"/>
    <w:rsid w:val="00C16B81"/>
    <w:rsid w:val="00C16ED4"/>
    <w:rsid w:val="00C1707E"/>
    <w:rsid w:val="00C17736"/>
    <w:rsid w:val="00C20627"/>
    <w:rsid w:val="00C21AF2"/>
    <w:rsid w:val="00C21CB6"/>
    <w:rsid w:val="00C21E32"/>
    <w:rsid w:val="00C229FB"/>
    <w:rsid w:val="00C23973"/>
    <w:rsid w:val="00C24FCB"/>
    <w:rsid w:val="00C258E6"/>
    <w:rsid w:val="00C27AE5"/>
    <w:rsid w:val="00C27CD1"/>
    <w:rsid w:val="00C3042D"/>
    <w:rsid w:val="00C30EE6"/>
    <w:rsid w:val="00C34C44"/>
    <w:rsid w:val="00C3579F"/>
    <w:rsid w:val="00C37142"/>
    <w:rsid w:val="00C413F0"/>
    <w:rsid w:val="00C44577"/>
    <w:rsid w:val="00C44ECE"/>
    <w:rsid w:val="00C44FB2"/>
    <w:rsid w:val="00C46A94"/>
    <w:rsid w:val="00C47090"/>
    <w:rsid w:val="00C474FA"/>
    <w:rsid w:val="00C50B83"/>
    <w:rsid w:val="00C50D3B"/>
    <w:rsid w:val="00C5362B"/>
    <w:rsid w:val="00C55A0D"/>
    <w:rsid w:val="00C55A91"/>
    <w:rsid w:val="00C5690A"/>
    <w:rsid w:val="00C56B2E"/>
    <w:rsid w:val="00C57378"/>
    <w:rsid w:val="00C57945"/>
    <w:rsid w:val="00C57EF4"/>
    <w:rsid w:val="00C62714"/>
    <w:rsid w:val="00C65455"/>
    <w:rsid w:val="00C65CF4"/>
    <w:rsid w:val="00C66332"/>
    <w:rsid w:val="00C6757E"/>
    <w:rsid w:val="00C67898"/>
    <w:rsid w:val="00C70EDE"/>
    <w:rsid w:val="00C71A6B"/>
    <w:rsid w:val="00C7272A"/>
    <w:rsid w:val="00C72C66"/>
    <w:rsid w:val="00C72D82"/>
    <w:rsid w:val="00C7412E"/>
    <w:rsid w:val="00C75F8A"/>
    <w:rsid w:val="00C7667C"/>
    <w:rsid w:val="00C7721E"/>
    <w:rsid w:val="00C776A8"/>
    <w:rsid w:val="00C805EE"/>
    <w:rsid w:val="00C80F70"/>
    <w:rsid w:val="00C81881"/>
    <w:rsid w:val="00C837A6"/>
    <w:rsid w:val="00C84FEC"/>
    <w:rsid w:val="00C85479"/>
    <w:rsid w:val="00C86962"/>
    <w:rsid w:val="00C86AC7"/>
    <w:rsid w:val="00C86DD6"/>
    <w:rsid w:val="00C86F9A"/>
    <w:rsid w:val="00C876DF"/>
    <w:rsid w:val="00C9013D"/>
    <w:rsid w:val="00C90E09"/>
    <w:rsid w:val="00C915E1"/>
    <w:rsid w:val="00C91E8E"/>
    <w:rsid w:val="00C92259"/>
    <w:rsid w:val="00C924BC"/>
    <w:rsid w:val="00C936C5"/>
    <w:rsid w:val="00C94AE1"/>
    <w:rsid w:val="00C94F93"/>
    <w:rsid w:val="00C95F19"/>
    <w:rsid w:val="00C960E6"/>
    <w:rsid w:val="00C9673D"/>
    <w:rsid w:val="00C970E7"/>
    <w:rsid w:val="00CA0627"/>
    <w:rsid w:val="00CA24FE"/>
    <w:rsid w:val="00CA3441"/>
    <w:rsid w:val="00CA36F5"/>
    <w:rsid w:val="00CA51EC"/>
    <w:rsid w:val="00CA53DE"/>
    <w:rsid w:val="00CA57CF"/>
    <w:rsid w:val="00CA5984"/>
    <w:rsid w:val="00CA6F04"/>
    <w:rsid w:val="00CA7D39"/>
    <w:rsid w:val="00CB04CD"/>
    <w:rsid w:val="00CB0B57"/>
    <w:rsid w:val="00CB37AB"/>
    <w:rsid w:val="00CB3B15"/>
    <w:rsid w:val="00CB3C31"/>
    <w:rsid w:val="00CB4BC3"/>
    <w:rsid w:val="00CB6FF5"/>
    <w:rsid w:val="00CB72AD"/>
    <w:rsid w:val="00CB7993"/>
    <w:rsid w:val="00CC0ABA"/>
    <w:rsid w:val="00CC0BA5"/>
    <w:rsid w:val="00CC22BC"/>
    <w:rsid w:val="00CC2D6B"/>
    <w:rsid w:val="00CC3124"/>
    <w:rsid w:val="00CC3C80"/>
    <w:rsid w:val="00CC3D01"/>
    <w:rsid w:val="00CC3ECC"/>
    <w:rsid w:val="00CC43C4"/>
    <w:rsid w:val="00CC4884"/>
    <w:rsid w:val="00CC5F28"/>
    <w:rsid w:val="00CC68B0"/>
    <w:rsid w:val="00CD0598"/>
    <w:rsid w:val="00CD0780"/>
    <w:rsid w:val="00CD0994"/>
    <w:rsid w:val="00CD38F4"/>
    <w:rsid w:val="00CD39E0"/>
    <w:rsid w:val="00CD3A88"/>
    <w:rsid w:val="00CD6BC8"/>
    <w:rsid w:val="00CD7541"/>
    <w:rsid w:val="00CE0494"/>
    <w:rsid w:val="00CE136F"/>
    <w:rsid w:val="00CE3B49"/>
    <w:rsid w:val="00CE3D90"/>
    <w:rsid w:val="00CE3E2F"/>
    <w:rsid w:val="00CE4594"/>
    <w:rsid w:val="00CE52A3"/>
    <w:rsid w:val="00CE6EA4"/>
    <w:rsid w:val="00CF024C"/>
    <w:rsid w:val="00CF03E5"/>
    <w:rsid w:val="00CF3BB5"/>
    <w:rsid w:val="00CF7759"/>
    <w:rsid w:val="00D013AE"/>
    <w:rsid w:val="00D01ADC"/>
    <w:rsid w:val="00D028FF"/>
    <w:rsid w:val="00D0322F"/>
    <w:rsid w:val="00D11292"/>
    <w:rsid w:val="00D113B4"/>
    <w:rsid w:val="00D13E56"/>
    <w:rsid w:val="00D16163"/>
    <w:rsid w:val="00D1698F"/>
    <w:rsid w:val="00D20E73"/>
    <w:rsid w:val="00D226AA"/>
    <w:rsid w:val="00D23448"/>
    <w:rsid w:val="00D23647"/>
    <w:rsid w:val="00D2446A"/>
    <w:rsid w:val="00D24940"/>
    <w:rsid w:val="00D25093"/>
    <w:rsid w:val="00D25579"/>
    <w:rsid w:val="00D26422"/>
    <w:rsid w:val="00D2677C"/>
    <w:rsid w:val="00D2681D"/>
    <w:rsid w:val="00D30F43"/>
    <w:rsid w:val="00D31998"/>
    <w:rsid w:val="00D331B5"/>
    <w:rsid w:val="00D33D91"/>
    <w:rsid w:val="00D3527D"/>
    <w:rsid w:val="00D359EC"/>
    <w:rsid w:val="00D41EB6"/>
    <w:rsid w:val="00D41F1B"/>
    <w:rsid w:val="00D42F90"/>
    <w:rsid w:val="00D43027"/>
    <w:rsid w:val="00D44860"/>
    <w:rsid w:val="00D454E6"/>
    <w:rsid w:val="00D45687"/>
    <w:rsid w:val="00D469D7"/>
    <w:rsid w:val="00D47833"/>
    <w:rsid w:val="00D47931"/>
    <w:rsid w:val="00D505D7"/>
    <w:rsid w:val="00D51D40"/>
    <w:rsid w:val="00D524BF"/>
    <w:rsid w:val="00D53F2D"/>
    <w:rsid w:val="00D552E8"/>
    <w:rsid w:val="00D55B3F"/>
    <w:rsid w:val="00D562BA"/>
    <w:rsid w:val="00D60B9B"/>
    <w:rsid w:val="00D61EFA"/>
    <w:rsid w:val="00D62243"/>
    <w:rsid w:val="00D665D8"/>
    <w:rsid w:val="00D66AF1"/>
    <w:rsid w:val="00D72813"/>
    <w:rsid w:val="00D74A9E"/>
    <w:rsid w:val="00D74BF3"/>
    <w:rsid w:val="00D75138"/>
    <w:rsid w:val="00D76BFE"/>
    <w:rsid w:val="00D804E5"/>
    <w:rsid w:val="00D83F6C"/>
    <w:rsid w:val="00D84315"/>
    <w:rsid w:val="00D84609"/>
    <w:rsid w:val="00D87136"/>
    <w:rsid w:val="00D902BB"/>
    <w:rsid w:val="00D90588"/>
    <w:rsid w:val="00D916E3"/>
    <w:rsid w:val="00D9350E"/>
    <w:rsid w:val="00D9522F"/>
    <w:rsid w:val="00D953B5"/>
    <w:rsid w:val="00D95BCF"/>
    <w:rsid w:val="00D97495"/>
    <w:rsid w:val="00DA0359"/>
    <w:rsid w:val="00DA1847"/>
    <w:rsid w:val="00DA303A"/>
    <w:rsid w:val="00DA363E"/>
    <w:rsid w:val="00DA36BC"/>
    <w:rsid w:val="00DA6E7C"/>
    <w:rsid w:val="00DB06C3"/>
    <w:rsid w:val="00DB23C4"/>
    <w:rsid w:val="00DB30AD"/>
    <w:rsid w:val="00DB35AB"/>
    <w:rsid w:val="00DB612E"/>
    <w:rsid w:val="00DB76D0"/>
    <w:rsid w:val="00DC235D"/>
    <w:rsid w:val="00DC34E6"/>
    <w:rsid w:val="00DC46FB"/>
    <w:rsid w:val="00DC53D7"/>
    <w:rsid w:val="00DD02A9"/>
    <w:rsid w:val="00DD0889"/>
    <w:rsid w:val="00DD25C1"/>
    <w:rsid w:val="00DD277F"/>
    <w:rsid w:val="00DD2FD6"/>
    <w:rsid w:val="00DD43F8"/>
    <w:rsid w:val="00DD52E3"/>
    <w:rsid w:val="00DD6BAE"/>
    <w:rsid w:val="00DE352B"/>
    <w:rsid w:val="00DE3A9E"/>
    <w:rsid w:val="00DE3DB1"/>
    <w:rsid w:val="00DE521A"/>
    <w:rsid w:val="00DE5B18"/>
    <w:rsid w:val="00DE6E57"/>
    <w:rsid w:val="00DF22CB"/>
    <w:rsid w:val="00DF285B"/>
    <w:rsid w:val="00DF3235"/>
    <w:rsid w:val="00DF5389"/>
    <w:rsid w:val="00DF56F3"/>
    <w:rsid w:val="00DF5733"/>
    <w:rsid w:val="00DF58C2"/>
    <w:rsid w:val="00DF5BF2"/>
    <w:rsid w:val="00DF7243"/>
    <w:rsid w:val="00E022CE"/>
    <w:rsid w:val="00E02EB9"/>
    <w:rsid w:val="00E032D3"/>
    <w:rsid w:val="00E06949"/>
    <w:rsid w:val="00E07F29"/>
    <w:rsid w:val="00E10278"/>
    <w:rsid w:val="00E10AE0"/>
    <w:rsid w:val="00E1154B"/>
    <w:rsid w:val="00E116D3"/>
    <w:rsid w:val="00E11BD5"/>
    <w:rsid w:val="00E12869"/>
    <w:rsid w:val="00E12A38"/>
    <w:rsid w:val="00E13CA9"/>
    <w:rsid w:val="00E14822"/>
    <w:rsid w:val="00E15018"/>
    <w:rsid w:val="00E151EC"/>
    <w:rsid w:val="00E1594A"/>
    <w:rsid w:val="00E17BA4"/>
    <w:rsid w:val="00E17CE8"/>
    <w:rsid w:val="00E20EB3"/>
    <w:rsid w:val="00E21449"/>
    <w:rsid w:val="00E23222"/>
    <w:rsid w:val="00E23DA5"/>
    <w:rsid w:val="00E2490B"/>
    <w:rsid w:val="00E25F04"/>
    <w:rsid w:val="00E2651B"/>
    <w:rsid w:val="00E2721C"/>
    <w:rsid w:val="00E33917"/>
    <w:rsid w:val="00E34563"/>
    <w:rsid w:val="00E34993"/>
    <w:rsid w:val="00E34B30"/>
    <w:rsid w:val="00E3535D"/>
    <w:rsid w:val="00E360AA"/>
    <w:rsid w:val="00E36366"/>
    <w:rsid w:val="00E36721"/>
    <w:rsid w:val="00E37C02"/>
    <w:rsid w:val="00E4032C"/>
    <w:rsid w:val="00E40F15"/>
    <w:rsid w:val="00E4229E"/>
    <w:rsid w:val="00E42BBF"/>
    <w:rsid w:val="00E4724D"/>
    <w:rsid w:val="00E476D3"/>
    <w:rsid w:val="00E47B66"/>
    <w:rsid w:val="00E5120D"/>
    <w:rsid w:val="00E53747"/>
    <w:rsid w:val="00E53B54"/>
    <w:rsid w:val="00E5501F"/>
    <w:rsid w:val="00E60861"/>
    <w:rsid w:val="00E61FE0"/>
    <w:rsid w:val="00E6229E"/>
    <w:rsid w:val="00E62481"/>
    <w:rsid w:val="00E62B4A"/>
    <w:rsid w:val="00E638FF"/>
    <w:rsid w:val="00E64CA2"/>
    <w:rsid w:val="00E661D3"/>
    <w:rsid w:val="00E67D81"/>
    <w:rsid w:val="00E708E5"/>
    <w:rsid w:val="00E711FD"/>
    <w:rsid w:val="00E715E8"/>
    <w:rsid w:val="00E72947"/>
    <w:rsid w:val="00E743BB"/>
    <w:rsid w:val="00E74865"/>
    <w:rsid w:val="00E755C9"/>
    <w:rsid w:val="00E764EF"/>
    <w:rsid w:val="00E76A70"/>
    <w:rsid w:val="00E810D4"/>
    <w:rsid w:val="00E81AA4"/>
    <w:rsid w:val="00E81F8B"/>
    <w:rsid w:val="00E82332"/>
    <w:rsid w:val="00E827FF"/>
    <w:rsid w:val="00E8292E"/>
    <w:rsid w:val="00E85EEC"/>
    <w:rsid w:val="00E86E6C"/>
    <w:rsid w:val="00E873F9"/>
    <w:rsid w:val="00E90709"/>
    <w:rsid w:val="00E91419"/>
    <w:rsid w:val="00E93FED"/>
    <w:rsid w:val="00E944F5"/>
    <w:rsid w:val="00E95669"/>
    <w:rsid w:val="00E95EB4"/>
    <w:rsid w:val="00E96911"/>
    <w:rsid w:val="00E977BC"/>
    <w:rsid w:val="00E9792F"/>
    <w:rsid w:val="00EA6E60"/>
    <w:rsid w:val="00EB0C81"/>
    <w:rsid w:val="00EB361F"/>
    <w:rsid w:val="00EB5B80"/>
    <w:rsid w:val="00EB5D85"/>
    <w:rsid w:val="00EB5FFD"/>
    <w:rsid w:val="00EB6AA0"/>
    <w:rsid w:val="00EB6B7E"/>
    <w:rsid w:val="00EB73A0"/>
    <w:rsid w:val="00EB7AC4"/>
    <w:rsid w:val="00EC01DB"/>
    <w:rsid w:val="00EC2DB9"/>
    <w:rsid w:val="00EC5775"/>
    <w:rsid w:val="00EC631A"/>
    <w:rsid w:val="00ED1362"/>
    <w:rsid w:val="00ED172F"/>
    <w:rsid w:val="00ED209C"/>
    <w:rsid w:val="00ED38A4"/>
    <w:rsid w:val="00ED3BDA"/>
    <w:rsid w:val="00ED3BFB"/>
    <w:rsid w:val="00ED436F"/>
    <w:rsid w:val="00ED526F"/>
    <w:rsid w:val="00ED543A"/>
    <w:rsid w:val="00ED5B79"/>
    <w:rsid w:val="00EE25E0"/>
    <w:rsid w:val="00EE3383"/>
    <w:rsid w:val="00EE53EA"/>
    <w:rsid w:val="00EE5974"/>
    <w:rsid w:val="00EE633E"/>
    <w:rsid w:val="00EE6C9F"/>
    <w:rsid w:val="00EF1AD2"/>
    <w:rsid w:val="00EF572A"/>
    <w:rsid w:val="00EF7591"/>
    <w:rsid w:val="00F0010D"/>
    <w:rsid w:val="00F01787"/>
    <w:rsid w:val="00F01D9B"/>
    <w:rsid w:val="00F046E9"/>
    <w:rsid w:val="00F04776"/>
    <w:rsid w:val="00F04E2C"/>
    <w:rsid w:val="00F067D3"/>
    <w:rsid w:val="00F078DD"/>
    <w:rsid w:val="00F11044"/>
    <w:rsid w:val="00F1174D"/>
    <w:rsid w:val="00F11E3A"/>
    <w:rsid w:val="00F13CBB"/>
    <w:rsid w:val="00F13E4A"/>
    <w:rsid w:val="00F1422E"/>
    <w:rsid w:val="00F210BD"/>
    <w:rsid w:val="00F21C1E"/>
    <w:rsid w:val="00F24282"/>
    <w:rsid w:val="00F2547B"/>
    <w:rsid w:val="00F30F87"/>
    <w:rsid w:val="00F31397"/>
    <w:rsid w:val="00F32695"/>
    <w:rsid w:val="00F362DF"/>
    <w:rsid w:val="00F3757E"/>
    <w:rsid w:val="00F40815"/>
    <w:rsid w:val="00F42784"/>
    <w:rsid w:val="00F4361C"/>
    <w:rsid w:val="00F43BE6"/>
    <w:rsid w:val="00F43BEB"/>
    <w:rsid w:val="00F441BD"/>
    <w:rsid w:val="00F47ADD"/>
    <w:rsid w:val="00F51233"/>
    <w:rsid w:val="00F51B3E"/>
    <w:rsid w:val="00F521C6"/>
    <w:rsid w:val="00F52651"/>
    <w:rsid w:val="00F533B9"/>
    <w:rsid w:val="00F54292"/>
    <w:rsid w:val="00F5623C"/>
    <w:rsid w:val="00F56C1E"/>
    <w:rsid w:val="00F6216D"/>
    <w:rsid w:val="00F62272"/>
    <w:rsid w:val="00F642E0"/>
    <w:rsid w:val="00F64AFE"/>
    <w:rsid w:val="00F64B17"/>
    <w:rsid w:val="00F6586B"/>
    <w:rsid w:val="00F65BA7"/>
    <w:rsid w:val="00F667D7"/>
    <w:rsid w:val="00F66DE1"/>
    <w:rsid w:val="00F67B31"/>
    <w:rsid w:val="00F700F2"/>
    <w:rsid w:val="00F70256"/>
    <w:rsid w:val="00F70739"/>
    <w:rsid w:val="00F71AA3"/>
    <w:rsid w:val="00F72957"/>
    <w:rsid w:val="00F73443"/>
    <w:rsid w:val="00F83593"/>
    <w:rsid w:val="00F83DC0"/>
    <w:rsid w:val="00F84482"/>
    <w:rsid w:val="00F856D5"/>
    <w:rsid w:val="00F85A57"/>
    <w:rsid w:val="00F85BDC"/>
    <w:rsid w:val="00F85C6F"/>
    <w:rsid w:val="00F8663B"/>
    <w:rsid w:val="00F868B0"/>
    <w:rsid w:val="00F873A5"/>
    <w:rsid w:val="00F875BA"/>
    <w:rsid w:val="00F87621"/>
    <w:rsid w:val="00F9170B"/>
    <w:rsid w:val="00F91A61"/>
    <w:rsid w:val="00F934E9"/>
    <w:rsid w:val="00F94027"/>
    <w:rsid w:val="00F95718"/>
    <w:rsid w:val="00F96BAD"/>
    <w:rsid w:val="00F97348"/>
    <w:rsid w:val="00FA1E88"/>
    <w:rsid w:val="00FA31E4"/>
    <w:rsid w:val="00FA3EE5"/>
    <w:rsid w:val="00FA52E5"/>
    <w:rsid w:val="00FA5C5E"/>
    <w:rsid w:val="00FA6177"/>
    <w:rsid w:val="00FA6E3B"/>
    <w:rsid w:val="00FA73D6"/>
    <w:rsid w:val="00FA7F0C"/>
    <w:rsid w:val="00FB3378"/>
    <w:rsid w:val="00FB3D04"/>
    <w:rsid w:val="00FB5754"/>
    <w:rsid w:val="00FC09F0"/>
    <w:rsid w:val="00FC2025"/>
    <w:rsid w:val="00FC2051"/>
    <w:rsid w:val="00FC30C2"/>
    <w:rsid w:val="00FC423A"/>
    <w:rsid w:val="00FC5605"/>
    <w:rsid w:val="00FC592C"/>
    <w:rsid w:val="00FC5A68"/>
    <w:rsid w:val="00FC6F30"/>
    <w:rsid w:val="00FD15E1"/>
    <w:rsid w:val="00FD1D40"/>
    <w:rsid w:val="00FD3F76"/>
    <w:rsid w:val="00FD4DB4"/>
    <w:rsid w:val="00FE0870"/>
    <w:rsid w:val="00FE0E4D"/>
    <w:rsid w:val="00FE3064"/>
    <w:rsid w:val="00FE42F6"/>
    <w:rsid w:val="00FE4E73"/>
    <w:rsid w:val="00FE50D4"/>
    <w:rsid w:val="00FE5C98"/>
    <w:rsid w:val="00FF1714"/>
    <w:rsid w:val="00FF187C"/>
    <w:rsid w:val="00FF1B68"/>
    <w:rsid w:val="00FF1B93"/>
    <w:rsid w:val="00FF2F76"/>
    <w:rsid w:val="00FF7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5D0B38"/>
  <w15:docId w15:val="{B7B13082-67E3-4F83-BA1E-D87C9CC7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Lines="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AA"/>
    <w:rPr>
      <w:rFonts w:ascii=".VnTime" w:hAnsi=".VnTime"/>
      <w:noProof/>
      <w:sz w:val="28"/>
    </w:rPr>
  </w:style>
  <w:style w:type="paragraph" w:styleId="Heading1">
    <w:name w:val="heading 1"/>
    <w:basedOn w:val="Normal"/>
    <w:next w:val="Normal"/>
    <w:qFormat/>
    <w:rsid w:val="001E3E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rPr>
  </w:style>
  <w:style w:type="paragraph" w:styleId="Heading2">
    <w:name w:val="heading 2"/>
    <w:basedOn w:val="Normal"/>
    <w:next w:val="Normal"/>
    <w:qFormat/>
    <w:rsid w:val="001E3ED5"/>
    <w:pPr>
      <w:keepNext/>
      <w:spacing w:after="120"/>
      <w:jc w:val="both"/>
      <w:outlineLvl w:val="1"/>
    </w:pPr>
    <w:rPr>
      <w:b/>
    </w:rPr>
  </w:style>
  <w:style w:type="paragraph" w:styleId="Heading3">
    <w:name w:val="heading 3"/>
    <w:basedOn w:val="Normal"/>
    <w:next w:val="Normal"/>
    <w:qFormat/>
    <w:rsid w:val="0079405E"/>
    <w:pPr>
      <w:keepNext/>
      <w:ind w:left="720"/>
      <w:jc w:val="center"/>
      <w:outlineLvl w:val="2"/>
    </w:pPr>
    <w:rPr>
      <w:rFonts w:ascii="Times New Roman" w:hAnsi="Times New Roman"/>
      <w:b/>
      <w:bCs/>
      <w:szCs w:val="24"/>
    </w:rPr>
  </w:style>
  <w:style w:type="paragraph" w:styleId="Heading4">
    <w:name w:val="heading 4"/>
    <w:basedOn w:val="Normal"/>
    <w:next w:val="Normal"/>
    <w:qFormat/>
    <w:rsid w:val="001E3ED5"/>
    <w:pPr>
      <w:keepNext/>
      <w:spacing w:after="120"/>
      <w:ind w:firstLine="567"/>
      <w:jc w:val="both"/>
      <w:outlineLvl w:val="3"/>
    </w:pPr>
  </w:style>
  <w:style w:type="paragraph" w:styleId="Heading6">
    <w:name w:val="heading 6"/>
    <w:basedOn w:val="Normal"/>
    <w:next w:val="Normal"/>
    <w:qFormat/>
    <w:rsid w:val="0079405E"/>
    <w:pPr>
      <w:keepNext/>
      <w:jc w:val="right"/>
      <w:outlineLvl w:val="5"/>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E3ED5"/>
    <w:pPr>
      <w:spacing w:after="120"/>
      <w:ind w:firstLine="567"/>
      <w:jc w:val="both"/>
    </w:pPr>
  </w:style>
  <w:style w:type="paragraph" w:styleId="Footer">
    <w:name w:val="footer"/>
    <w:basedOn w:val="Normal"/>
    <w:link w:val="FooterChar"/>
    <w:uiPriority w:val="99"/>
    <w:rsid w:val="001E3ED5"/>
    <w:pPr>
      <w:tabs>
        <w:tab w:val="center" w:pos="4320"/>
        <w:tab w:val="right" w:pos="8640"/>
      </w:tabs>
    </w:pPr>
    <w:rPr>
      <w:sz w:val="24"/>
    </w:rPr>
  </w:style>
  <w:style w:type="character" w:styleId="PageNumber">
    <w:name w:val="page number"/>
    <w:basedOn w:val="DefaultParagraphFont"/>
    <w:rsid w:val="001E3ED5"/>
  </w:style>
  <w:style w:type="paragraph" w:styleId="BodyTextIndent3">
    <w:name w:val="Body Text Indent 3"/>
    <w:basedOn w:val="Normal"/>
    <w:rsid w:val="001E3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pPr>
    <w:rPr>
      <w:sz w:val="24"/>
    </w:rPr>
  </w:style>
  <w:style w:type="paragraph" w:styleId="BodyTextIndent2">
    <w:name w:val="Body Text Indent 2"/>
    <w:basedOn w:val="Normal"/>
    <w:rsid w:val="001E3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center"/>
    </w:pPr>
    <w:rPr>
      <w:sz w:val="24"/>
    </w:rPr>
  </w:style>
  <w:style w:type="paragraph" w:styleId="Header">
    <w:name w:val="header"/>
    <w:basedOn w:val="Normal"/>
    <w:rsid w:val="001E3ED5"/>
    <w:pPr>
      <w:tabs>
        <w:tab w:val="center" w:pos="4320"/>
        <w:tab w:val="right" w:pos="8640"/>
      </w:tabs>
    </w:pPr>
  </w:style>
  <w:style w:type="paragraph" w:styleId="FootnoteText">
    <w:name w:val="footnote text"/>
    <w:basedOn w:val="Normal"/>
    <w:link w:val="FootnoteTextChar"/>
    <w:semiHidden/>
    <w:rsid w:val="001E3ED5"/>
    <w:rPr>
      <w:sz w:val="20"/>
    </w:rPr>
  </w:style>
  <w:style w:type="character" w:styleId="FootnoteReference">
    <w:name w:val="footnote reference"/>
    <w:basedOn w:val="DefaultParagraphFont"/>
    <w:semiHidden/>
    <w:rsid w:val="001E3ED5"/>
    <w:rPr>
      <w:vertAlign w:val="superscript"/>
    </w:rPr>
  </w:style>
  <w:style w:type="paragraph" w:styleId="BodyText3">
    <w:name w:val="Body Text 3"/>
    <w:basedOn w:val="Normal"/>
    <w:rsid w:val="0079405E"/>
    <w:pPr>
      <w:spacing w:line="360" w:lineRule="auto"/>
      <w:jc w:val="both"/>
    </w:pPr>
    <w:rPr>
      <w:rFonts w:ascii="Times New Roman" w:hAnsi="Times New Roman"/>
      <w:sz w:val="16"/>
      <w:szCs w:val="16"/>
    </w:rPr>
  </w:style>
  <w:style w:type="paragraph" w:styleId="BodyText">
    <w:name w:val="Body Text"/>
    <w:basedOn w:val="Normal"/>
    <w:link w:val="BodyTextChar"/>
    <w:rsid w:val="001E3ED5"/>
    <w:pPr>
      <w:jc w:val="both"/>
    </w:pPr>
  </w:style>
  <w:style w:type="paragraph" w:customStyle="1" w:styleId="n-dieu">
    <w:name w:val="n-dieu"/>
    <w:basedOn w:val="Normal"/>
    <w:rsid w:val="00077508"/>
    <w:pPr>
      <w:overflowPunct w:val="0"/>
      <w:autoSpaceDE w:val="0"/>
      <w:autoSpaceDN w:val="0"/>
      <w:adjustRightInd w:val="0"/>
      <w:spacing w:before="120" w:after="180"/>
      <w:ind w:left="1560" w:hanging="851"/>
      <w:jc w:val="both"/>
      <w:textAlignment w:val="baseline"/>
    </w:pPr>
    <w:rPr>
      <w:rFonts w:cs=".VnTime"/>
      <w:b/>
    </w:rPr>
  </w:style>
  <w:style w:type="paragraph" w:customStyle="1" w:styleId="2">
    <w:name w:val="2"/>
    <w:basedOn w:val="Normal"/>
    <w:rsid w:val="00665B3E"/>
    <w:pPr>
      <w:jc w:val="both"/>
    </w:pPr>
    <w:rPr>
      <w:rFonts w:ascii="Times New Roman" w:hAnsi="Times New Roman"/>
      <w:b/>
      <w:bCs/>
      <w:i/>
      <w:iCs/>
    </w:rPr>
  </w:style>
  <w:style w:type="paragraph" w:customStyle="1" w:styleId="Tenvb">
    <w:name w:val="Tenvb"/>
    <w:basedOn w:val="Normal"/>
    <w:autoRedefine/>
    <w:rsid w:val="00321128"/>
    <w:pPr>
      <w:spacing w:before="120" w:after="120"/>
      <w:jc w:val="center"/>
    </w:pPr>
    <w:rPr>
      <w:rFonts w:ascii="Times New Roman" w:hAnsi="Times New Roman"/>
      <w:b/>
      <w:color w:val="0000FF"/>
      <w:spacing w:val="26"/>
      <w:sz w:val="20"/>
    </w:rPr>
  </w:style>
  <w:style w:type="paragraph" w:customStyle="1" w:styleId="1">
    <w:name w:val="1"/>
    <w:basedOn w:val="Heading1"/>
    <w:rsid w:val="00321128"/>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both"/>
    </w:pPr>
    <w:rPr>
      <w:rFonts w:ascii="Times New Roman" w:hAnsi="Times New Roman"/>
      <w:bCs/>
      <w:lang w:val="nl-NL"/>
    </w:rPr>
  </w:style>
  <w:style w:type="paragraph" w:styleId="BalloonText">
    <w:name w:val="Balloon Text"/>
    <w:basedOn w:val="Normal"/>
    <w:link w:val="BalloonTextChar"/>
    <w:uiPriority w:val="99"/>
    <w:semiHidden/>
    <w:rsid w:val="00E3535D"/>
    <w:rPr>
      <w:rFonts w:ascii="Tahoma" w:hAnsi="Tahoma" w:cs="Tahoma"/>
      <w:sz w:val="16"/>
      <w:szCs w:val="16"/>
    </w:rPr>
  </w:style>
  <w:style w:type="paragraph" w:customStyle="1" w:styleId="3">
    <w:name w:val="3"/>
    <w:basedOn w:val="Normal"/>
    <w:rsid w:val="00256765"/>
    <w:pPr>
      <w:spacing w:after="160" w:line="240" w:lineRule="exact"/>
    </w:pPr>
    <w:rPr>
      <w:rFonts w:ascii="Verdana" w:hAnsi="Verdana"/>
      <w:sz w:val="20"/>
    </w:rPr>
  </w:style>
  <w:style w:type="paragraph" w:styleId="ListParagraph">
    <w:name w:val="List Paragraph"/>
    <w:basedOn w:val="Normal"/>
    <w:qFormat/>
    <w:rsid w:val="003015E0"/>
    <w:pPr>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3015E0"/>
    <w:rPr>
      <w:rFonts w:ascii="Tahoma" w:hAnsi="Tahoma" w:cs="Tahoma"/>
      <w:sz w:val="16"/>
      <w:szCs w:val="16"/>
    </w:rPr>
  </w:style>
  <w:style w:type="paragraph" w:styleId="NormalWeb">
    <w:name w:val="Normal (Web)"/>
    <w:basedOn w:val="Normal"/>
    <w:uiPriority w:val="99"/>
    <w:rsid w:val="00FA1E88"/>
    <w:pPr>
      <w:spacing w:before="100" w:beforeAutospacing="1" w:after="100" w:afterAutospacing="1"/>
    </w:pPr>
    <w:rPr>
      <w:rFonts w:ascii="Times New Roman" w:hAnsi="Times New Roman"/>
      <w:sz w:val="24"/>
      <w:szCs w:val="24"/>
    </w:rPr>
  </w:style>
  <w:style w:type="character" w:customStyle="1" w:styleId="normalchar">
    <w:name w:val="normal__char"/>
    <w:basedOn w:val="DefaultParagraphFont"/>
    <w:rsid w:val="005A4F48"/>
    <w:rPr>
      <w:rFonts w:cs="Times New Roman"/>
    </w:rPr>
  </w:style>
  <w:style w:type="paragraph" w:customStyle="1" w:styleId="Normal1">
    <w:name w:val="Normal1"/>
    <w:basedOn w:val="Normal"/>
    <w:rsid w:val="00362BBC"/>
    <w:pPr>
      <w:spacing w:before="100" w:beforeAutospacing="1" w:after="100" w:afterAutospacing="1"/>
    </w:pPr>
    <w:rPr>
      <w:rFonts w:ascii="Times New Roman" w:eastAsia="Calibri" w:hAnsi="Times New Roman"/>
      <w:sz w:val="24"/>
      <w:szCs w:val="24"/>
    </w:rPr>
  </w:style>
  <w:style w:type="paragraph" w:customStyle="1" w:styleId="Normal2">
    <w:name w:val="Normal2"/>
    <w:basedOn w:val="Normal"/>
    <w:rsid w:val="000200F1"/>
    <w:pPr>
      <w:spacing w:before="100" w:beforeAutospacing="1" w:after="100" w:afterAutospacing="1"/>
    </w:pPr>
    <w:rPr>
      <w:rFonts w:ascii="Times New Roman" w:eastAsia="Calibri" w:hAnsi="Times New Roman"/>
      <w:noProof w:val="0"/>
      <w:sz w:val="24"/>
      <w:szCs w:val="24"/>
    </w:rPr>
  </w:style>
  <w:style w:type="character" w:customStyle="1" w:styleId="FooterChar">
    <w:name w:val="Footer Char"/>
    <w:basedOn w:val="DefaultParagraphFont"/>
    <w:link w:val="Footer"/>
    <w:uiPriority w:val="99"/>
    <w:rsid w:val="00332C4E"/>
    <w:rPr>
      <w:rFonts w:ascii=".VnTime" w:hAnsi=".VnTime"/>
      <w:noProof/>
      <w:sz w:val="24"/>
    </w:rPr>
  </w:style>
  <w:style w:type="character" w:styleId="PlaceholderText">
    <w:name w:val="Placeholder Text"/>
    <w:basedOn w:val="DefaultParagraphFont"/>
    <w:uiPriority w:val="99"/>
    <w:semiHidden/>
    <w:rsid w:val="004D1FA3"/>
    <w:rPr>
      <w:color w:val="808080"/>
    </w:rPr>
  </w:style>
  <w:style w:type="character" w:customStyle="1" w:styleId="grame">
    <w:name w:val="grame"/>
    <w:basedOn w:val="DefaultParagraphFont"/>
    <w:rsid w:val="00DD02A9"/>
  </w:style>
  <w:style w:type="character" w:customStyle="1" w:styleId="FootnoteTextChar">
    <w:name w:val="Footnote Text Char"/>
    <w:link w:val="FootnoteText"/>
    <w:semiHidden/>
    <w:rsid w:val="00A84D67"/>
    <w:rPr>
      <w:rFonts w:ascii=".VnTime" w:hAnsi=".VnTime"/>
      <w:noProof/>
    </w:rPr>
  </w:style>
  <w:style w:type="character" w:customStyle="1" w:styleId="BodyTextChar">
    <w:name w:val="Body Text Char"/>
    <w:link w:val="BodyText"/>
    <w:rsid w:val="008F198C"/>
    <w:rPr>
      <w:rFonts w:ascii=".VnTime" w:hAnsi=".VnTime"/>
      <w:noProof/>
      <w:sz w:val="28"/>
    </w:rPr>
  </w:style>
  <w:style w:type="character" w:styleId="Emphasis">
    <w:name w:val="Emphasis"/>
    <w:basedOn w:val="DefaultParagraphFont"/>
    <w:uiPriority w:val="20"/>
    <w:qFormat/>
    <w:rsid w:val="008456D8"/>
    <w:rPr>
      <w:i/>
      <w:iCs/>
    </w:rPr>
  </w:style>
  <w:style w:type="character" w:styleId="CommentReference">
    <w:name w:val="annotation reference"/>
    <w:rsid w:val="007C0BFF"/>
    <w:rPr>
      <w:sz w:val="16"/>
      <w:szCs w:val="16"/>
    </w:rPr>
  </w:style>
  <w:style w:type="paragraph" w:styleId="CommentText">
    <w:name w:val="annotation text"/>
    <w:basedOn w:val="Normal"/>
    <w:link w:val="CommentTextChar"/>
    <w:rsid w:val="007C0BFF"/>
    <w:pPr>
      <w:spacing w:afterLines="0"/>
    </w:pPr>
    <w:rPr>
      <w:rFonts w:ascii="Times New Roman" w:hAnsi="Times New Roman"/>
      <w:noProof w:val="0"/>
      <w:sz w:val="20"/>
      <w:lang w:val="vi-VN"/>
    </w:rPr>
  </w:style>
  <w:style w:type="character" w:customStyle="1" w:styleId="CommentTextChar">
    <w:name w:val="Comment Text Char"/>
    <w:basedOn w:val="DefaultParagraphFont"/>
    <w:link w:val="CommentText"/>
    <w:rsid w:val="007C0BFF"/>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2124">
      <w:bodyDiv w:val="1"/>
      <w:marLeft w:val="0"/>
      <w:marRight w:val="0"/>
      <w:marTop w:val="0"/>
      <w:marBottom w:val="0"/>
      <w:divBdr>
        <w:top w:val="none" w:sz="0" w:space="0" w:color="auto"/>
        <w:left w:val="none" w:sz="0" w:space="0" w:color="auto"/>
        <w:bottom w:val="none" w:sz="0" w:space="0" w:color="auto"/>
        <w:right w:val="none" w:sz="0" w:space="0" w:color="auto"/>
      </w:divBdr>
    </w:div>
    <w:div w:id="833764307">
      <w:bodyDiv w:val="1"/>
      <w:marLeft w:val="0"/>
      <w:marRight w:val="0"/>
      <w:marTop w:val="0"/>
      <w:marBottom w:val="0"/>
      <w:divBdr>
        <w:top w:val="none" w:sz="0" w:space="0" w:color="auto"/>
        <w:left w:val="none" w:sz="0" w:space="0" w:color="auto"/>
        <w:bottom w:val="none" w:sz="0" w:space="0" w:color="auto"/>
        <w:right w:val="none" w:sz="0" w:space="0" w:color="auto"/>
      </w:divBdr>
    </w:div>
    <w:div w:id="1047221890">
      <w:bodyDiv w:val="1"/>
      <w:marLeft w:val="0"/>
      <w:marRight w:val="0"/>
      <w:marTop w:val="0"/>
      <w:marBottom w:val="0"/>
      <w:divBdr>
        <w:top w:val="none" w:sz="0" w:space="0" w:color="auto"/>
        <w:left w:val="none" w:sz="0" w:space="0" w:color="auto"/>
        <w:bottom w:val="none" w:sz="0" w:space="0" w:color="auto"/>
        <w:right w:val="none" w:sz="0" w:space="0" w:color="auto"/>
      </w:divBdr>
    </w:div>
    <w:div w:id="1113939572">
      <w:bodyDiv w:val="1"/>
      <w:marLeft w:val="0"/>
      <w:marRight w:val="0"/>
      <w:marTop w:val="0"/>
      <w:marBottom w:val="0"/>
      <w:divBdr>
        <w:top w:val="none" w:sz="0" w:space="0" w:color="auto"/>
        <w:left w:val="none" w:sz="0" w:space="0" w:color="auto"/>
        <w:bottom w:val="none" w:sz="0" w:space="0" w:color="auto"/>
        <w:right w:val="none" w:sz="0" w:space="0" w:color="auto"/>
      </w:divBdr>
    </w:div>
    <w:div w:id="1246719770">
      <w:bodyDiv w:val="1"/>
      <w:marLeft w:val="0"/>
      <w:marRight w:val="0"/>
      <w:marTop w:val="0"/>
      <w:marBottom w:val="0"/>
      <w:divBdr>
        <w:top w:val="none" w:sz="0" w:space="0" w:color="auto"/>
        <w:left w:val="none" w:sz="0" w:space="0" w:color="auto"/>
        <w:bottom w:val="none" w:sz="0" w:space="0" w:color="auto"/>
        <w:right w:val="none" w:sz="0" w:space="0" w:color="auto"/>
      </w:divBdr>
    </w:div>
    <w:div w:id="1320306435">
      <w:bodyDiv w:val="1"/>
      <w:marLeft w:val="0"/>
      <w:marRight w:val="0"/>
      <w:marTop w:val="0"/>
      <w:marBottom w:val="0"/>
      <w:divBdr>
        <w:top w:val="none" w:sz="0" w:space="0" w:color="auto"/>
        <w:left w:val="none" w:sz="0" w:space="0" w:color="auto"/>
        <w:bottom w:val="none" w:sz="0" w:space="0" w:color="auto"/>
        <w:right w:val="none" w:sz="0" w:space="0" w:color="auto"/>
      </w:divBdr>
    </w:div>
    <w:div w:id="1473719696">
      <w:bodyDiv w:val="1"/>
      <w:marLeft w:val="0"/>
      <w:marRight w:val="0"/>
      <w:marTop w:val="0"/>
      <w:marBottom w:val="0"/>
      <w:divBdr>
        <w:top w:val="none" w:sz="0" w:space="0" w:color="auto"/>
        <w:left w:val="none" w:sz="0" w:space="0" w:color="auto"/>
        <w:bottom w:val="none" w:sz="0" w:space="0" w:color="auto"/>
        <w:right w:val="none" w:sz="0" w:space="0" w:color="auto"/>
      </w:divBdr>
      <w:divsChild>
        <w:div w:id="1368212737">
          <w:marLeft w:val="0"/>
          <w:marRight w:val="0"/>
          <w:marTop w:val="0"/>
          <w:marBottom w:val="0"/>
          <w:divBdr>
            <w:top w:val="none" w:sz="0" w:space="0" w:color="auto"/>
            <w:left w:val="none" w:sz="0" w:space="0" w:color="auto"/>
            <w:bottom w:val="none" w:sz="0" w:space="0" w:color="auto"/>
            <w:right w:val="none" w:sz="0" w:space="0" w:color="auto"/>
          </w:divBdr>
        </w:div>
      </w:divsChild>
    </w:div>
    <w:div w:id="17553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D903-CBFD-4CFB-986C-1334B05A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5319</Words>
  <Characters>19720</Characters>
  <Application>Microsoft Office Word</Application>
  <DocSecurity>0</DocSecurity>
  <Lines>164</Lines>
  <Paragraphs>49</Paragraphs>
  <ScaleCrop>false</ScaleCrop>
  <HeadingPairs>
    <vt:vector size="2" baseType="variant">
      <vt:variant>
        <vt:lpstr>Title</vt:lpstr>
      </vt:variant>
      <vt:variant>
        <vt:i4>1</vt:i4>
      </vt:variant>
    </vt:vector>
  </HeadingPairs>
  <TitlesOfParts>
    <vt:vector size="1" baseType="lpstr">
      <vt:lpstr>Quy định về thể thức, kỹ thuật trình bày  và mẫu các loại văn bản của Bộ Công Thương</vt:lpstr>
    </vt:vector>
  </TitlesOfParts>
  <Company>Cuc Luu Tru</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về thể thức, kỹ thuật trình bày  và mẫu các loại văn bản của Bộ Công Thương</dc:title>
  <dc:creator>Hoang Minh Cuong</dc:creator>
  <cp:lastModifiedBy>ANH Phương. Nguyễn</cp:lastModifiedBy>
  <cp:revision>2</cp:revision>
  <cp:lastPrinted>2023-09-08T08:13:00Z</cp:lastPrinted>
  <dcterms:created xsi:type="dcterms:W3CDTF">2023-09-12T09:01:00Z</dcterms:created>
  <dcterms:modified xsi:type="dcterms:W3CDTF">2023-09-12T09:01:00Z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Quy định về thể thức, kỹ thuật trình bày và mẫu các loại văn bản của Bộ Công Thương</vt:lpwstr>
  </property>
  <property fmtid="{D5CDD505-2E9C-101B-9397-08002B2CF9AE}" pid="3" name="Status">
    <vt:lpwstr>Final</vt:lpwstr>
  </property>
  <property fmtid="{D5CDD505-2E9C-101B-9397-08002B2CF9AE}" pid="4" name="Owner">
    <vt:lpwstr/>
  </property>
</Properties>
</file>