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61"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114"/>
        <w:gridCol w:w="1946"/>
        <w:gridCol w:w="1099"/>
        <w:gridCol w:w="573"/>
        <w:gridCol w:w="1253"/>
        <w:gridCol w:w="590"/>
        <w:gridCol w:w="1966"/>
      </w:tblGrid>
      <w:tr w:rsidR="007B40A2" w:rsidRPr="000B33C4" w14:paraId="752EF5DE" w14:textId="77777777" w:rsidTr="008F1E55">
        <w:trPr>
          <w:trHeight w:val="486"/>
        </w:trPr>
        <w:tc>
          <w:tcPr>
            <w:tcW w:w="2434" w:type="dxa"/>
            <w:gridSpan w:val="2"/>
            <w:tcBorders>
              <w:bottom w:val="dotted" w:sz="4" w:space="0" w:color="auto"/>
              <w:right w:val="dotted" w:sz="4" w:space="0" w:color="auto"/>
            </w:tcBorders>
            <w:shd w:val="clear" w:color="auto" w:fill="auto"/>
            <w:vAlign w:val="center"/>
          </w:tcPr>
          <w:p w14:paraId="3A8298C8" w14:textId="77777777" w:rsidR="007B40A2" w:rsidRPr="009F43B3" w:rsidRDefault="007B40A2" w:rsidP="008F1E55">
            <w:pPr>
              <w:rPr>
                <w:sz w:val="26"/>
                <w:szCs w:val="26"/>
              </w:rPr>
            </w:pPr>
            <w:r w:rsidRPr="009F43B3">
              <w:rPr>
                <w:sz w:val="26"/>
                <w:szCs w:val="26"/>
              </w:rPr>
              <w:t>Đơn vị gửi tin</w:t>
            </w:r>
          </w:p>
        </w:tc>
        <w:tc>
          <w:tcPr>
            <w:tcW w:w="3045" w:type="dxa"/>
            <w:gridSpan w:val="2"/>
            <w:tcBorders>
              <w:left w:val="dotted" w:sz="4" w:space="0" w:color="auto"/>
              <w:bottom w:val="dotted" w:sz="4" w:space="0" w:color="auto"/>
              <w:right w:val="dotted" w:sz="4" w:space="0" w:color="auto"/>
            </w:tcBorders>
            <w:shd w:val="clear" w:color="auto" w:fill="auto"/>
            <w:vAlign w:val="center"/>
          </w:tcPr>
          <w:p w14:paraId="3F2C0F97" w14:textId="77777777" w:rsidR="007B40A2" w:rsidRPr="009F43B3" w:rsidRDefault="007B40A2" w:rsidP="008F1E55">
            <w:pPr>
              <w:rPr>
                <w:b/>
                <w:sz w:val="26"/>
                <w:szCs w:val="26"/>
              </w:rPr>
            </w:pPr>
            <w:r w:rsidRPr="009F43B3">
              <w:rPr>
                <w:b/>
                <w:sz w:val="26"/>
                <w:szCs w:val="26"/>
              </w:rPr>
              <w:t>Phòng 3</w:t>
            </w:r>
          </w:p>
        </w:tc>
        <w:tc>
          <w:tcPr>
            <w:tcW w:w="1826" w:type="dxa"/>
            <w:gridSpan w:val="2"/>
            <w:tcBorders>
              <w:left w:val="dotted" w:sz="4" w:space="0" w:color="auto"/>
              <w:bottom w:val="dotted" w:sz="4" w:space="0" w:color="auto"/>
              <w:right w:val="dotted" w:sz="4" w:space="0" w:color="auto"/>
            </w:tcBorders>
            <w:shd w:val="clear" w:color="auto" w:fill="auto"/>
            <w:vAlign w:val="center"/>
          </w:tcPr>
          <w:p w14:paraId="185EF304" w14:textId="77777777" w:rsidR="007B40A2" w:rsidRPr="000B33C4" w:rsidRDefault="007B40A2" w:rsidP="008F1E55">
            <w:r w:rsidRPr="000B33C4">
              <w:t>Tháng gửi</w:t>
            </w:r>
          </w:p>
        </w:tc>
        <w:tc>
          <w:tcPr>
            <w:tcW w:w="2556" w:type="dxa"/>
            <w:gridSpan w:val="2"/>
            <w:tcBorders>
              <w:left w:val="dotted" w:sz="4" w:space="0" w:color="auto"/>
              <w:bottom w:val="dotted" w:sz="4" w:space="0" w:color="auto"/>
            </w:tcBorders>
            <w:shd w:val="clear" w:color="auto" w:fill="auto"/>
            <w:vAlign w:val="center"/>
          </w:tcPr>
          <w:p w14:paraId="0D9DAE28" w14:textId="08886E8A" w:rsidR="007B40A2" w:rsidRPr="000B33C4" w:rsidRDefault="00A17A47" w:rsidP="008F1E55">
            <w:pPr>
              <w:rPr>
                <w:b/>
              </w:rPr>
            </w:pPr>
            <w:r>
              <w:rPr>
                <w:b/>
              </w:rPr>
              <w:t>11</w:t>
            </w:r>
            <w:r w:rsidR="007B40A2" w:rsidRPr="000B33C4">
              <w:rPr>
                <w:b/>
              </w:rPr>
              <w:t>/202</w:t>
            </w:r>
            <w:r>
              <w:rPr>
                <w:b/>
              </w:rPr>
              <w:t>4</w:t>
            </w:r>
          </w:p>
        </w:tc>
      </w:tr>
      <w:tr w:rsidR="004A6AFC" w:rsidRPr="000B33C4" w14:paraId="79282905" w14:textId="77777777" w:rsidTr="008F1E55">
        <w:trPr>
          <w:trHeight w:val="492"/>
        </w:trPr>
        <w:tc>
          <w:tcPr>
            <w:tcW w:w="2434" w:type="dxa"/>
            <w:gridSpan w:val="2"/>
            <w:tcBorders>
              <w:top w:val="dotted" w:sz="4" w:space="0" w:color="auto"/>
              <w:bottom w:val="dotted" w:sz="4" w:space="0" w:color="auto"/>
              <w:right w:val="dotted" w:sz="4" w:space="0" w:color="auto"/>
            </w:tcBorders>
            <w:shd w:val="clear" w:color="auto" w:fill="auto"/>
            <w:vAlign w:val="center"/>
          </w:tcPr>
          <w:p w14:paraId="259B2E7A" w14:textId="04453089" w:rsidR="004A6AFC" w:rsidRPr="009F43B3" w:rsidRDefault="004A6AFC" w:rsidP="004A6AFC">
            <w:pPr>
              <w:rPr>
                <w:sz w:val="26"/>
                <w:szCs w:val="26"/>
              </w:rPr>
            </w:pPr>
            <w:r>
              <w:rPr>
                <w:sz w:val="26"/>
                <w:szCs w:val="26"/>
              </w:rPr>
              <w:t>Mục yêu cầu đăng tin</w:t>
            </w:r>
          </w:p>
        </w:tc>
        <w:tc>
          <w:tcPr>
            <w:tcW w:w="7427" w:type="dxa"/>
            <w:gridSpan w:val="6"/>
            <w:tcBorders>
              <w:top w:val="dotted" w:sz="4" w:space="0" w:color="auto"/>
              <w:left w:val="dotted" w:sz="4" w:space="0" w:color="auto"/>
              <w:bottom w:val="dotted" w:sz="4" w:space="0" w:color="auto"/>
            </w:tcBorders>
            <w:shd w:val="clear" w:color="auto" w:fill="auto"/>
            <w:vAlign w:val="center"/>
          </w:tcPr>
          <w:p w14:paraId="5FF38962" w14:textId="77777777" w:rsidR="004A6AFC" w:rsidRDefault="004A6AFC" w:rsidP="004A6AFC">
            <w:pPr>
              <w:tabs>
                <w:tab w:val="left" w:pos="3600"/>
              </w:tabs>
              <w:spacing w:line="360" w:lineRule="auto"/>
              <w:rPr>
                <w:b/>
                <w:sz w:val="22"/>
                <w:szCs w:val="26"/>
              </w:rPr>
            </w:pPr>
            <w:r>
              <w:rPr>
                <w:b/>
                <w:sz w:val="26"/>
                <w:szCs w:val="26"/>
              </w:rPr>
              <w:t xml:space="preserve">Website Cục                              </w:t>
            </w:r>
            <w:r>
              <w:rPr>
                <w:b/>
                <w:sz w:val="22"/>
                <w:szCs w:val="26"/>
              </w:rPr>
              <w:sym w:font="Webdings" w:char="F063"/>
            </w:r>
            <w:r>
              <w:rPr>
                <w:b/>
                <w:sz w:val="22"/>
                <w:szCs w:val="26"/>
              </w:rPr>
              <w:t xml:space="preserve">      </w:t>
            </w:r>
          </w:p>
          <w:p w14:paraId="6D402FBC" w14:textId="294F6149" w:rsidR="004A6AFC" w:rsidRDefault="004A6AFC" w:rsidP="004A6AFC">
            <w:pPr>
              <w:spacing w:line="276" w:lineRule="auto"/>
              <w:rPr>
                <w:b/>
                <w:sz w:val="26"/>
                <w:szCs w:val="26"/>
              </w:rPr>
            </w:pPr>
            <w:r>
              <w:rPr>
                <w:b/>
                <w:sz w:val="26"/>
                <w:szCs w:val="26"/>
              </w:rPr>
              <w:t xml:space="preserve">Website Bộ                                </w:t>
            </w:r>
            <w:r>
              <w:rPr>
                <w:b/>
                <w:sz w:val="22"/>
                <w:szCs w:val="26"/>
              </w:rPr>
              <w:sym w:font="Webdings" w:char="F063"/>
            </w:r>
          </w:p>
          <w:p w14:paraId="4D52B64B" w14:textId="0D48FF0B" w:rsidR="004A6AFC" w:rsidRPr="004A6AFC" w:rsidRDefault="004A6AFC" w:rsidP="004A6AFC">
            <w:pPr>
              <w:tabs>
                <w:tab w:val="left" w:pos="3600"/>
              </w:tabs>
              <w:spacing w:line="360" w:lineRule="auto"/>
              <w:rPr>
                <w:b/>
                <w:sz w:val="22"/>
                <w:szCs w:val="26"/>
              </w:rPr>
            </w:pPr>
            <w:r>
              <w:rPr>
                <w:b/>
                <w:sz w:val="26"/>
                <w:szCs w:val="26"/>
              </w:rPr>
              <w:t xml:space="preserve">Các Báo và Trang tin khác      </w:t>
            </w:r>
            <w:r>
              <w:rPr>
                <w:b/>
                <w:sz w:val="22"/>
                <w:szCs w:val="26"/>
              </w:rPr>
              <w:sym w:font="Webdings" w:char="F063"/>
            </w:r>
            <w:r>
              <w:rPr>
                <w:b/>
                <w:sz w:val="22"/>
                <w:szCs w:val="26"/>
              </w:rPr>
              <w:t xml:space="preserve">       </w:t>
            </w:r>
          </w:p>
        </w:tc>
      </w:tr>
      <w:tr w:rsidR="007B40A2" w:rsidRPr="000B33C4" w14:paraId="546CF1F7" w14:textId="77777777" w:rsidTr="008F1E55">
        <w:trPr>
          <w:trHeight w:val="999"/>
        </w:trPr>
        <w:tc>
          <w:tcPr>
            <w:tcW w:w="2434" w:type="dxa"/>
            <w:gridSpan w:val="2"/>
            <w:tcBorders>
              <w:top w:val="dotted" w:sz="4" w:space="0" w:color="auto"/>
              <w:bottom w:val="dotted" w:sz="4" w:space="0" w:color="auto"/>
              <w:right w:val="dotted" w:sz="4" w:space="0" w:color="auto"/>
            </w:tcBorders>
            <w:shd w:val="clear" w:color="auto" w:fill="auto"/>
            <w:vAlign w:val="center"/>
          </w:tcPr>
          <w:p w14:paraId="14BA937D" w14:textId="77777777" w:rsidR="007B40A2" w:rsidRPr="009F43B3" w:rsidRDefault="007B40A2" w:rsidP="008F1E55">
            <w:pPr>
              <w:rPr>
                <w:sz w:val="26"/>
                <w:szCs w:val="26"/>
              </w:rPr>
            </w:pPr>
            <w:r w:rsidRPr="009F43B3">
              <w:rPr>
                <w:sz w:val="26"/>
                <w:szCs w:val="26"/>
              </w:rPr>
              <w:t>Ngôn ngữ</w:t>
            </w:r>
          </w:p>
        </w:tc>
        <w:tc>
          <w:tcPr>
            <w:tcW w:w="1946" w:type="dxa"/>
            <w:tcBorders>
              <w:top w:val="dotted" w:sz="4" w:space="0" w:color="auto"/>
              <w:left w:val="dotted" w:sz="4" w:space="0" w:color="auto"/>
              <w:bottom w:val="dotted" w:sz="4" w:space="0" w:color="auto"/>
              <w:right w:val="dotted" w:sz="4" w:space="0" w:color="auto"/>
            </w:tcBorders>
            <w:shd w:val="clear" w:color="auto" w:fill="auto"/>
            <w:vAlign w:val="center"/>
          </w:tcPr>
          <w:p w14:paraId="54B8E0D3" w14:textId="77777777" w:rsidR="007B40A2" w:rsidRPr="009F43B3" w:rsidRDefault="007B40A2" w:rsidP="008F1E55">
            <w:pPr>
              <w:rPr>
                <w:b/>
                <w:sz w:val="26"/>
                <w:szCs w:val="26"/>
              </w:rPr>
            </w:pPr>
            <w:r w:rsidRPr="009F43B3">
              <w:rPr>
                <w:b/>
                <w:sz w:val="26"/>
                <w:szCs w:val="26"/>
              </w:rPr>
              <w:t>Tiếng Việt</w:t>
            </w:r>
          </w:p>
        </w:tc>
        <w:tc>
          <w:tcPr>
            <w:tcW w:w="167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395E441" w14:textId="77777777" w:rsidR="007B40A2" w:rsidRPr="00060850" w:rsidRDefault="007B40A2" w:rsidP="008F1E55">
            <w:r w:rsidRPr="00060850">
              <w:t>Số trang</w:t>
            </w:r>
          </w:p>
          <w:p w14:paraId="38627724" w14:textId="77777777" w:rsidR="007B40A2" w:rsidRPr="00060850" w:rsidRDefault="007B40A2" w:rsidP="008F1E55"/>
          <w:p w14:paraId="34817EA3" w14:textId="77777777" w:rsidR="007B40A2" w:rsidRPr="00060850" w:rsidRDefault="007B40A2" w:rsidP="008F1E55">
            <w:r w:rsidRPr="00060850">
              <w:t>Số từ (words)</w:t>
            </w:r>
          </w:p>
        </w:tc>
        <w:tc>
          <w:tcPr>
            <w:tcW w:w="3809" w:type="dxa"/>
            <w:gridSpan w:val="3"/>
            <w:tcBorders>
              <w:top w:val="dotted" w:sz="4" w:space="0" w:color="auto"/>
              <w:left w:val="dotted" w:sz="4" w:space="0" w:color="auto"/>
              <w:bottom w:val="dotted" w:sz="4" w:space="0" w:color="auto"/>
            </w:tcBorders>
            <w:shd w:val="clear" w:color="auto" w:fill="auto"/>
            <w:vAlign w:val="center"/>
          </w:tcPr>
          <w:p w14:paraId="66E415E5" w14:textId="5238545F" w:rsidR="007B40A2" w:rsidRPr="00060850" w:rsidRDefault="008621F6" w:rsidP="008F1E55">
            <w:pPr>
              <w:rPr>
                <w:b/>
              </w:rPr>
            </w:pPr>
            <w:r>
              <w:rPr>
                <w:b/>
              </w:rPr>
              <w:t>3</w:t>
            </w:r>
          </w:p>
          <w:p w14:paraId="5728D47F" w14:textId="45DA6313" w:rsidR="007B40A2" w:rsidRPr="00060850" w:rsidRDefault="002259F9" w:rsidP="008F1E55">
            <w:pPr>
              <w:keepNext/>
              <w:keepLines/>
              <w:spacing w:before="200"/>
              <w:outlineLvl w:val="6"/>
              <w:rPr>
                <w:b/>
              </w:rPr>
            </w:pPr>
            <w:r>
              <w:rPr>
                <w:b/>
              </w:rPr>
              <w:t>599</w:t>
            </w:r>
          </w:p>
        </w:tc>
      </w:tr>
      <w:tr w:rsidR="007B40A2" w:rsidRPr="000B33C4" w14:paraId="35E50E4B" w14:textId="77777777" w:rsidTr="008F1E55">
        <w:trPr>
          <w:trHeight w:val="327"/>
        </w:trPr>
        <w:tc>
          <w:tcPr>
            <w:tcW w:w="2434" w:type="dxa"/>
            <w:gridSpan w:val="2"/>
            <w:tcBorders>
              <w:top w:val="dotted" w:sz="4" w:space="0" w:color="auto"/>
              <w:bottom w:val="dotted" w:sz="4" w:space="0" w:color="auto"/>
              <w:right w:val="dotted" w:sz="4" w:space="0" w:color="auto"/>
            </w:tcBorders>
            <w:shd w:val="clear" w:color="auto" w:fill="auto"/>
          </w:tcPr>
          <w:p w14:paraId="728B64CC" w14:textId="77777777" w:rsidR="007B40A2" w:rsidRPr="009F43B3" w:rsidRDefault="007B40A2" w:rsidP="008F1E55">
            <w:pPr>
              <w:jc w:val="center"/>
              <w:rPr>
                <w:b/>
                <w:sz w:val="26"/>
                <w:szCs w:val="26"/>
              </w:rPr>
            </w:pPr>
            <w:r w:rsidRPr="009F43B3">
              <w:rPr>
                <w:b/>
                <w:sz w:val="26"/>
                <w:szCs w:val="26"/>
              </w:rPr>
              <w:t>Xếp loại Tin/Bài</w:t>
            </w:r>
          </w:p>
        </w:tc>
        <w:tc>
          <w:tcPr>
            <w:tcW w:w="1946" w:type="dxa"/>
            <w:vMerge w:val="restart"/>
            <w:tcBorders>
              <w:top w:val="dotted" w:sz="4" w:space="0" w:color="auto"/>
              <w:left w:val="dotted" w:sz="4" w:space="0" w:color="auto"/>
              <w:right w:val="dotted" w:sz="4" w:space="0" w:color="auto"/>
            </w:tcBorders>
            <w:shd w:val="clear" w:color="auto" w:fill="auto"/>
          </w:tcPr>
          <w:p w14:paraId="68A6DEAB" w14:textId="77777777" w:rsidR="007B40A2" w:rsidRPr="009F43B3" w:rsidRDefault="007B40A2" w:rsidP="008F1E55">
            <w:pPr>
              <w:jc w:val="center"/>
              <w:rPr>
                <w:b/>
                <w:sz w:val="26"/>
                <w:szCs w:val="26"/>
              </w:rPr>
            </w:pPr>
            <w:r w:rsidRPr="009F43B3">
              <w:rPr>
                <w:b/>
                <w:sz w:val="26"/>
                <w:szCs w:val="26"/>
              </w:rPr>
              <w:t>Duyệt của Lãnh đạo Cục</w:t>
            </w:r>
          </w:p>
        </w:tc>
        <w:tc>
          <w:tcPr>
            <w:tcW w:w="1672" w:type="dxa"/>
            <w:gridSpan w:val="2"/>
            <w:vMerge w:val="restart"/>
            <w:tcBorders>
              <w:top w:val="dotted" w:sz="4" w:space="0" w:color="auto"/>
              <w:left w:val="dotted" w:sz="4" w:space="0" w:color="auto"/>
              <w:right w:val="dotted" w:sz="4" w:space="0" w:color="auto"/>
            </w:tcBorders>
            <w:shd w:val="clear" w:color="auto" w:fill="auto"/>
          </w:tcPr>
          <w:p w14:paraId="64B92A00" w14:textId="77777777" w:rsidR="007B40A2" w:rsidRPr="00060850" w:rsidRDefault="007B40A2" w:rsidP="008F1E55">
            <w:pPr>
              <w:jc w:val="center"/>
              <w:rPr>
                <w:b/>
              </w:rPr>
            </w:pPr>
            <w:r w:rsidRPr="00060850">
              <w:rPr>
                <w:b/>
              </w:rPr>
              <w:t>Thành viên</w:t>
            </w:r>
          </w:p>
          <w:p w14:paraId="2E8D20B6" w14:textId="77777777" w:rsidR="007B40A2" w:rsidRPr="00060850" w:rsidRDefault="007B40A2" w:rsidP="008F1E55">
            <w:pPr>
              <w:jc w:val="center"/>
              <w:rPr>
                <w:b/>
              </w:rPr>
            </w:pPr>
            <w:r w:rsidRPr="00060850">
              <w:rPr>
                <w:b/>
              </w:rPr>
              <w:t>Ban biên tập</w:t>
            </w:r>
          </w:p>
        </w:tc>
        <w:tc>
          <w:tcPr>
            <w:tcW w:w="1843" w:type="dxa"/>
            <w:gridSpan w:val="2"/>
            <w:vMerge w:val="restart"/>
            <w:tcBorders>
              <w:top w:val="dotted" w:sz="4" w:space="0" w:color="auto"/>
              <w:left w:val="dotted" w:sz="4" w:space="0" w:color="auto"/>
              <w:right w:val="dotted" w:sz="4" w:space="0" w:color="auto"/>
            </w:tcBorders>
            <w:shd w:val="clear" w:color="auto" w:fill="auto"/>
          </w:tcPr>
          <w:p w14:paraId="772CB05E" w14:textId="77777777" w:rsidR="007B40A2" w:rsidRPr="00060850" w:rsidRDefault="007B40A2" w:rsidP="008F1E55">
            <w:pPr>
              <w:jc w:val="center"/>
              <w:rPr>
                <w:b/>
              </w:rPr>
            </w:pPr>
            <w:r w:rsidRPr="00060850">
              <w:rPr>
                <w:b/>
              </w:rPr>
              <w:t>Biên tập viên chuyên trách/Lãnh đạo Phòng</w:t>
            </w:r>
          </w:p>
          <w:p w14:paraId="08770694" w14:textId="77777777" w:rsidR="007B40A2" w:rsidRPr="00060850" w:rsidRDefault="007B40A2" w:rsidP="008F1E55">
            <w:pPr>
              <w:jc w:val="center"/>
              <w:rPr>
                <w:b/>
              </w:rPr>
            </w:pPr>
          </w:p>
          <w:p w14:paraId="59441C21" w14:textId="77777777" w:rsidR="007B40A2" w:rsidRPr="00060850" w:rsidRDefault="007B40A2" w:rsidP="008F1E55">
            <w:pPr>
              <w:jc w:val="center"/>
              <w:rPr>
                <w:b/>
              </w:rPr>
            </w:pPr>
          </w:p>
          <w:p w14:paraId="24F7F8F4" w14:textId="77777777" w:rsidR="007B40A2" w:rsidRPr="00060850" w:rsidRDefault="007B40A2" w:rsidP="008F1E55">
            <w:pPr>
              <w:jc w:val="center"/>
              <w:rPr>
                <w:b/>
              </w:rPr>
            </w:pPr>
          </w:p>
          <w:p w14:paraId="58166FBF" w14:textId="77777777" w:rsidR="007B40A2" w:rsidRPr="00060850" w:rsidRDefault="007B40A2" w:rsidP="008F1E55">
            <w:pPr>
              <w:rPr>
                <w:b/>
              </w:rPr>
            </w:pPr>
          </w:p>
          <w:p w14:paraId="6FC9DAAF" w14:textId="4E1AAF1E" w:rsidR="007B40A2" w:rsidRPr="00060850" w:rsidRDefault="00A17A47" w:rsidP="008F1E55">
            <w:pPr>
              <w:jc w:val="center"/>
              <w:rPr>
                <w:b/>
              </w:rPr>
            </w:pPr>
            <w:r>
              <w:rPr>
                <w:b/>
              </w:rPr>
              <w:t>Nguyễn Yến Ngọc</w:t>
            </w:r>
          </w:p>
        </w:tc>
        <w:tc>
          <w:tcPr>
            <w:tcW w:w="1966" w:type="dxa"/>
            <w:vMerge w:val="restart"/>
            <w:tcBorders>
              <w:top w:val="dotted" w:sz="4" w:space="0" w:color="auto"/>
              <w:left w:val="dotted" w:sz="4" w:space="0" w:color="auto"/>
            </w:tcBorders>
            <w:shd w:val="clear" w:color="auto" w:fill="auto"/>
          </w:tcPr>
          <w:p w14:paraId="2DD765C9" w14:textId="77777777" w:rsidR="007B40A2" w:rsidRPr="00060850" w:rsidRDefault="007B40A2" w:rsidP="008F1E55">
            <w:pPr>
              <w:jc w:val="center"/>
              <w:rPr>
                <w:b/>
              </w:rPr>
            </w:pPr>
            <w:r w:rsidRPr="00060850">
              <w:rPr>
                <w:b/>
              </w:rPr>
              <w:t>Người viết</w:t>
            </w:r>
          </w:p>
          <w:p w14:paraId="3B688D63" w14:textId="77777777" w:rsidR="007B40A2" w:rsidRPr="00060850" w:rsidRDefault="007B40A2" w:rsidP="008F1E55">
            <w:pPr>
              <w:jc w:val="center"/>
              <w:rPr>
                <w:b/>
              </w:rPr>
            </w:pPr>
          </w:p>
          <w:p w14:paraId="3504DFBD" w14:textId="77777777" w:rsidR="007B40A2" w:rsidRPr="00060850" w:rsidRDefault="007B40A2" w:rsidP="008F1E55">
            <w:pPr>
              <w:jc w:val="center"/>
              <w:rPr>
                <w:b/>
              </w:rPr>
            </w:pPr>
          </w:p>
          <w:p w14:paraId="17082829" w14:textId="77777777" w:rsidR="007B40A2" w:rsidRPr="00060850" w:rsidRDefault="007B40A2" w:rsidP="008F1E55">
            <w:pPr>
              <w:jc w:val="center"/>
              <w:rPr>
                <w:b/>
              </w:rPr>
            </w:pPr>
          </w:p>
          <w:p w14:paraId="2EF95FD9" w14:textId="77777777" w:rsidR="007B40A2" w:rsidRPr="00060850" w:rsidRDefault="007B40A2" w:rsidP="008F1E55">
            <w:pPr>
              <w:jc w:val="center"/>
              <w:rPr>
                <w:b/>
                <w:sz w:val="2"/>
                <w:szCs w:val="2"/>
              </w:rPr>
            </w:pPr>
          </w:p>
          <w:p w14:paraId="2FDECF17" w14:textId="77777777" w:rsidR="007B40A2" w:rsidRPr="00060850" w:rsidRDefault="007B40A2" w:rsidP="008F1E55">
            <w:pPr>
              <w:jc w:val="center"/>
              <w:rPr>
                <w:b/>
                <w:sz w:val="2"/>
                <w:szCs w:val="2"/>
              </w:rPr>
            </w:pPr>
          </w:p>
          <w:p w14:paraId="11BB753B" w14:textId="77777777" w:rsidR="007B40A2" w:rsidRPr="00060850" w:rsidRDefault="007B40A2" w:rsidP="008F1E55">
            <w:pPr>
              <w:jc w:val="center"/>
              <w:rPr>
                <w:b/>
                <w:sz w:val="2"/>
                <w:szCs w:val="2"/>
              </w:rPr>
            </w:pPr>
          </w:p>
          <w:p w14:paraId="5F8D2409" w14:textId="77777777" w:rsidR="007B40A2" w:rsidRPr="00060850" w:rsidRDefault="007B40A2" w:rsidP="008F1E55">
            <w:pPr>
              <w:jc w:val="center"/>
              <w:rPr>
                <w:b/>
                <w:sz w:val="2"/>
                <w:szCs w:val="2"/>
              </w:rPr>
            </w:pPr>
          </w:p>
          <w:p w14:paraId="44AC51AC" w14:textId="77777777" w:rsidR="007B40A2" w:rsidRPr="00060850" w:rsidRDefault="007B40A2" w:rsidP="008F1E55">
            <w:pPr>
              <w:jc w:val="center"/>
              <w:rPr>
                <w:b/>
                <w:sz w:val="2"/>
                <w:szCs w:val="2"/>
              </w:rPr>
            </w:pPr>
          </w:p>
          <w:p w14:paraId="21C61C9C" w14:textId="77777777" w:rsidR="007B40A2" w:rsidRPr="00060850" w:rsidRDefault="007B40A2" w:rsidP="008F1E55">
            <w:pPr>
              <w:jc w:val="center"/>
              <w:rPr>
                <w:b/>
                <w:sz w:val="2"/>
                <w:szCs w:val="2"/>
              </w:rPr>
            </w:pPr>
          </w:p>
          <w:p w14:paraId="48446071" w14:textId="77777777" w:rsidR="007B40A2" w:rsidRPr="00060850" w:rsidRDefault="007B40A2" w:rsidP="008F1E55">
            <w:pPr>
              <w:jc w:val="center"/>
              <w:rPr>
                <w:b/>
                <w:sz w:val="2"/>
                <w:szCs w:val="2"/>
              </w:rPr>
            </w:pPr>
          </w:p>
          <w:p w14:paraId="0234ABBE" w14:textId="77777777" w:rsidR="007B40A2" w:rsidRPr="00060850" w:rsidRDefault="007B40A2" w:rsidP="008F1E55">
            <w:pPr>
              <w:jc w:val="center"/>
              <w:rPr>
                <w:b/>
                <w:sz w:val="2"/>
                <w:szCs w:val="2"/>
              </w:rPr>
            </w:pPr>
          </w:p>
          <w:p w14:paraId="39AD3F96" w14:textId="77777777" w:rsidR="007B40A2" w:rsidRPr="00060850" w:rsidRDefault="007B40A2" w:rsidP="008F1E55">
            <w:pPr>
              <w:jc w:val="center"/>
              <w:rPr>
                <w:b/>
                <w:sz w:val="2"/>
                <w:szCs w:val="2"/>
              </w:rPr>
            </w:pPr>
          </w:p>
          <w:p w14:paraId="466D33BD" w14:textId="77777777" w:rsidR="007B40A2" w:rsidRPr="00060850" w:rsidRDefault="007B40A2" w:rsidP="008F1E55">
            <w:pPr>
              <w:jc w:val="center"/>
              <w:rPr>
                <w:b/>
                <w:sz w:val="2"/>
                <w:szCs w:val="2"/>
              </w:rPr>
            </w:pPr>
          </w:p>
          <w:p w14:paraId="6666A6C2" w14:textId="77777777" w:rsidR="007B40A2" w:rsidRPr="00060850" w:rsidRDefault="007B40A2" w:rsidP="008F1E55">
            <w:pPr>
              <w:jc w:val="center"/>
              <w:rPr>
                <w:b/>
                <w:sz w:val="2"/>
                <w:szCs w:val="2"/>
              </w:rPr>
            </w:pPr>
          </w:p>
          <w:p w14:paraId="0B185D29" w14:textId="77777777" w:rsidR="007B40A2" w:rsidRPr="00060850" w:rsidRDefault="007B40A2" w:rsidP="008F1E55">
            <w:pPr>
              <w:jc w:val="center"/>
              <w:rPr>
                <w:b/>
                <w:sz w:val="2"/>
                <w:szCs w:val="2"/>
              </w:rPr>
            </w:pPr>
          </w:p>
          <w:p w14:paraId="40BAAAF6" w14:textId="77777777" w:rsidR="007B40A2" w:rsidRPr="00060850" w:rsidRDefault="007B40A2" w:rsidP="008F1E55">
            <w:pPr>
              <w:jc w:val="center"/>
              <w:rPr>
                <w:b/>
                <w:sz w:val="2"/>
                <w:szCs w:val="2"/>
              </w:rPr>
            </w:pPr>
          </w:p>
          <w:p w14:paraId="543D7AA1" w14:textId="77777777" w:rsidR="007B40A2" w:rsidRPr="00060850" w:rsidRDefault="007B40A2" w:rsidP="008F1E55">
            <w:pPr>
              <w:jc w:val="center"/>
              <w:rPr>
                <w:b/>
                <w:sz w:val="2"/>
                <w:szCs w:val="2"/>
              </w:rPr>
            </w:pPr>
          </w:p>
          <w:p w14:paraId="55965578" w14:textId="77777777" w:rsidR="007B40A2" w:rsidRPr="00060850" w:rsidRDefault="007B40A2" w:rsidP="008F1E55">
            <w:pPr>
              <w:jc w:val="center"/>
              <w:rPr>
                <w:b/>
              </w:rPr>
            </w:pPr>
          </w:p>
          <w:p w14:paraId="0359B46A" w14:textId="77777777" w:rsidR="007B40A2" w:rsidRPr="00060850" w:rsidRDefault="007B40A2" w:rsidP="008F1E55">
            <w:pPr>
              <w:rPr>
                <w:b/>
                <w:sz w:val="22"/>
                <w:szCs w:val="22"/>
              </w:rPr>
            </w:pPr>
          </w:p>
          <w:p w14:paraId="236AF57D" w14:textId="77777777" w:rsidR="007B40A2" w:rsidRPr="00060850" w:rsidRDefault="007B40A2" w:rsidP="008F1E55">
            <w:pPr>
              <w:rPr>
                <w:b/>
                <w:sz w:val="22"/>
                <w:szCs w:val="22"/>
              </w:rPr>
            </w:pPr>
          </w:p>
          <w:p w14:paraId="595891FA" w14:textId="29462F54" w:rsidR="007B40A2" w:rsidRPr="007844A9" w:rsidRDefault="00AE22C8" w:rsidP="008F1E55">
            <w:pPr>
              <w:jc w:val="center"/>
              <w:rPr>
                <w:b/>
                <w:lang w:val="vi-VN"/>
              </w:rPr>
            </w:pPr>
            <w:r>
              <w:rPr>
                <w:b/>
              </w:rPr>
              <w:t>Nguyễn Thị Thúy</w:t>
            </w:r>
          </w:p>
        </w:tc>
      </w:tr>
      <w:tr w:rsidR="007B40A2" w:rsidRPr="000B33C4" w14:paraId="2478E61A" w14:textId="77777777" w:rsidTr="008F1E55">
        <w:trPr>
          <w:trHeight w:val="2325"/>
        </w:trPr>
        <w:tc>
          <w:tcPr>
            <w:tcW w:w="1320" w:type="dxa"/>
            <w:tcBorders>
              <w:top w:val="dotted" w:sz="4" w:space="0" w:color="auto"/>
              <w:bottom w:val="dotted" w:sz="4" w:space="0" w:color="auto"/>
              <w:right w:val="dotted" w:sz="4" w:space="0" w:color="auto"/>
            </w:tcBorders>
            <w:shd w:val="clear" w:color="auto" w:fill="auto"/>
          </w:tcPr>
          <w:p w14:paraId="2F62315B" w14:textId="77777777" w:rsidR="007B40A2" w:rsidRPr="009F43B3" w:rsidRDefault="007B40A2" w:rsidP="008F1E55">
            <w:pPr>
              <w:jc w:val="center"/>
              <w:rPr>
                <w:b/>
                <w:sz w:val="26"/>
                <w:szCs w:val="26"/>
              </w:rPr>
            </w:pPr>
          </w:p>
        </w:tc>
        <w:tc>
          <w:tcPr>
            <w:tcW w:w="1114" w:type="dxa"/>
            <w:tcBorders>
              <w:top w:val="dotted" w:sz="4" w:space="0" w:color="auto"/>
              <w:left w:val="dotted" w:sz="4" w:space="0" w:color="auto"/>
              <w:bottom w:val="dotted" w:sz="4" w:space="0" w:color="auto"/>
              <w:right w:val="dotted" w:sz="4" w:space="0" w:color="auto"/>
            </w:tcBorders>
            <w:shd w:val="clear" w:color="auto" w:fill="auto"/>
          </w:tcPr>
          <w:p w14:paraId="650C4F4A" w14:textId="77777777" w:rsidR="007B40A2" w:rsidRPr="009F43B3" w:rsidRDefault="007B40A2" w:rsidP="008F1E55">
            <w:pPr>
              <w:jc w:val="center"/>
              <w:rPr>
                <w:b/>
                <w:sz w:val="26"/>
                <w:szCs w:val="26"/>
              </w:rPr>
            </w:pPr>
            <w:r w:rsidRPr="009F43B3">
              <w:rPr>
                <w:b/>
                <w:sz w:val="26"/>
                <w:szCs w:val="26"/>
              </w:rPr>
              <w:t>Đề xuất</w:t>
            </w:r>
          </w:p>
          <w:p w14:paraId="244AC4EB" w14:textId="77777777" w:rsidR="007B40A2" w:rsidRPr="009F43B3" w:rsidRDefault="007B40A2" w:rsidP="008F1E55">
            <w:pPr>
              <w:jc w:val="center"/>
              <w:rPr>
                <w:b/>
                <w:sz w:val="26"/>
                <w:szCs w:val="26"/>
              </w:rPr>
            </w:pPr>
          </w:p>
          <w:p w14:paraId="63712896" w14:textId="77777777" w:rsidR="007B40A2" w:rsidRPr="009F43B3" w:rsidRDefault="007B40A2" w:rsidP="008F1E55">
            <w:pPr>
              <w:jc w:val="center"/>
              <w:rPr>
                <w:b/>
                <w:sz w:val="26"/>
                <w:szCs w:val="26"/>
              </w:rPr>
            </w:pPr>
          </w:p>
          <w:p w14:paraId="072EEBB2" w14:textId="77777777" w:rsidR="007B40A2" w:rsidRPr="009F43B3" w:rsidRDefault="007B40A2" w:rsidP="008F1E55">
            <w:pPr>
              <w:jc w:val="center"/>
              <w:rPr>
                <w:b/>
                <w:sz w:val="26"/>
                <w:szCs w:val="26"/>
              </w:rPr>
            </w:pPr>
          </w:p>
          <w:p w14:paraId="2E14C00A" w14:textId="145ADDAE" w:rsidR="007B40A2" w:rsidRPr="009F43B3" w:rsidRDefault="007B40A2" w:rsidP="008F1E55">
            <w:pPr>
              <w:jc w:val="center"/>
              <w:rPr>
                <w:b/>
                <w:sz w:val="26"/>
                <w:szCs w:val="26"/>
              </w:rPr>
            </w:pPr>
          </w:p>
        </w:tc>
        <w:tc>
          <w:tcPr>
            <w:tcW w:w="1946" w:type="dxa"/>
            <w:vMerge/>
            <w:tcBorders>
              <w:left w:val="dotted" w:sz="4" w:space="0" w:color="auto"/>
              <w:bottom w:val="dotted" w:sz="4" w:space="0" w:color="auto"/>
              <w:right w:val="dotted" w:sz="4" w:space="0" w:color="auto"/>
            </w:tcBorders>
            <w:shd w:val="clear" w:color="auto" w:fill="auto"/>
          </w:tcPr>
          <w:p w14:paraId="6D181832" w14:textId="77777777" w:rsidR="007B40A2" w:rsidRPr="009F43B3" w:rsidRDefault="007B40A2" w:rsidP="008F1E55">
            <w:pPr>
              <w:jc w:val="center"/>
              <w:rPr>
                <w:b/>
                <w:sz w:val="26"/>
                <w:szCs w:val="26"/>
              </w:rPr>
            </w:pPr>
          </w:p>
        </w:tc>
        <w:tc>
          <w:tcPr>
            <w:tcW w:w="1672" w:type="dxa"/>
            <w:gridSpan w:val="2"/>
            <w:vMerge/>
            <w:tcBorders>
              <w:left w:val="dotted" w:sz="4" w:space="0" w:color="auto"/>
              <w:bottom w:val="dotted" w:sz="4" w:space="0" w:color="auto"/>
              <w:right w:val="dotted" w:sz="4" w:space="0" w:color="auto"/>
            </w:tcBorders>
            <w:shd w:val="clear" w:color="auto" w:fill="auto"/>
          </w:tcPr>
          <w:p w14:paraId="50652AD4" w14:textId="77777777" w:rsidR="007B40A2" w:rsidRPr="000B33C4" w:rsidRDefault="007B40A2" w:rsidP="008F1E55">
            <w:pPr>
              <w:jc w:val="center"/>
              <w:rPr>
                <w:b/>
              </w:rPr>
            </w:pPr>
          </w:p>
        </w:tc>
        <w:tc>
          <w:tcPr>
            <w:tcW w:w="1843" w:type="dxa"/>
            <w:gridSpan w:val="2"/>
            <w:vMerge/>
            <w:tcBorders>
              <w:left w:val="dotted" w:sz="4" w:space="0" w:color="auto"/>
              <w:bottom w:val="dotted" w:sz="4" w:space="0" w:color="auto"/>
              <w:right w:val="dotted" w:sz="4" w:space="0" w:color="auto"/>
            </w:tcBorders>
            <w:shd w:val="clear" w:color="auto" w:fill="auto"/>
          </w:tcPr>
          <w:p w14:paraId="5428D9CF" w14:textId="77777777" w:rsidR="007B40A2" w:rsidRPr="000B33C4" w:rsidRDefault="007B40A2" w:rsidP="008F1E55">
            <w:pPr>
              <w:jc w:val="center"/>
              <w:rPr>
                <w:b/>
              </w:rPr>
            </w:pPr>
          </w:p>
        </w:tc>
        <w:tc>
          <w:tcPr>
            <w:tcW w:w="1966" w:type="dxa"/>
            <w:vMerge/>
            <w:tcBorders>
              <w:left w:val="dotted" w:sz="4" w:space="0" w:color="auto"/>
              <w:bottom w:val="dotted" w:sz="4" w:space="0" w:color="auto"/>
            </w:tcBorders>
            <w:shd w:val="clear" w:color="auto" w:fill="auto"/>
          </w:tcPr>
          <w:p w14:paraId="3E38CF63" w14:textId="77777777" w:rsidR="007B40A2" w:rsidRPr="000B33C4" w:rsidRDefault="007B40A2" w:rsidP="008F1E55">
            <w:pPr>
              <w:jc w:val="center"/>
              <w:rPr>
                <w:b/>
              </w:rPr>
            </w:pPr>
          </w:p>
        </w:tc>
      </w:tr>
      <w:tr w:rsidR="007B40A2" w:rsidRPr="000B33C4" w14:paraId="69FCE9CE" w14:textId="77777777" w:rsidTr="008F1E55">
        <w:trPr>
          <w:trHeight w:val="594"/>
        </w:trPr>
        <w:tc>
          <w:tcPr>
            <w:tcW w:w="9861" w:type="dxa"/>
            <w:gridSpan w:val="8"/>
            <w:tcBorders>
              <w:top w:val="dotted" w:sz="4" w:space="0" w:color="auto"/>
              <w:bottom w:val="dotted" w:sz="4" w:space="0" w:color="auto"/>
            </w:tcBorders>
            <w:shd w:val="clear" w:color="auto" w:fill="auto"/>
          </w:tcPr>
          <w:p w14:paraId="4D2044D1" w14:textId="7A7CDEB7" w:rsidR="007B40A2" w:rsidRPr="00CC01B1" w:rsidRDefault="007B40A2" w:rsidP="00CC01B1">
            <w:pPr>
              <w:pStyle w:val="HTMLPreformatted"/>
              <w:shd w:val="clear" w:color="auto" w:fill="FFFFFF"/>
              <w:spacing w:before="120" w:after="120" w:line="26" w:lineRule="atLeast"/>
              <w:jc w:val="both"/>
              <w:rPr>
                <w:rFonts w:ascii="Times New Roman" w:hAnsi="Times New Roman" w:cs="Times New Roman"/>
                <w:b/>
                <w:bCs/>
                <w:color w:val="000000"/>
                <w:sz w:val="26"/>
                <w:szCs w:val="26"/>
              </w:rPr>
            </w:pPr>
            <w:r w:rsidRPr="009F43B3">
              <w:rPr>
                <w:rFonts w:ascii="Times New Roman" w:hAnsi="Times New Roman" w:cs="Times New Roman"/>
                <w:b/>
                <w:sz w:val="26"/>
                <w:szCs w:val="26"/>
              </w:rPr>
              <w:t xml:space="preserve">Tiêu đề: </w:t>
            </w:r>
            <w:r w:rsidR="001E5F2B">
              <w:rPr>
                <w:rFonts w:ascii="Times New Roman" w:hAnsi="Times New Roman" w:cs="Times New Roman"/>
                <w:b/>
                <w:sz w:val="26"/>
                <w:szCs w:val="26"/>
              </w:rPr>
              <w:t>Malaysia</w:t>
            </w:r>
            <w:r w:rsidR="00A17A47">
              <w:rPr>
                <w:rFonts w:ascii="Times New Roman" w:hAnsi="Times New Roman" w:cs="Times New Roman"/>
                <w:b/>
                <w:sz w:val="26"/>
                <w:szCs w:val="26"/>
              </w:rPr>
              <w:t xml:space="preserve"> điều tra rà soát hành chính thuế c</w:t>
            </w:r>
            <w:r w:rsidRPr="009F43B3">
              <w:rPr>
                <w:rFonts w:ascii="Times New Roman" w:hAnsi="Times New Roman" w:cs="Times New Roman"/>
                <w:b/>
                <w:sz w:val="26"/>
                <w:szCs w:val="26"/>
              </w:rPr>
              <w:t xml:space="preserve">hống bán phá </w:t>
            </w:r>
            <w:r w:rsidR="00CB4DE8">
              <w:rPr>
                <w:rFonts w:ascii="Times New Roman" w:hAnsi="Times New Roman" w:cs="Times New Roman"/>
                <w:b/>
                <w:sz w:val="26"/>
                <w:szCs w:val="26"/>
              </w:rPr>
              <w:t>giá</w:t>
            </w:r>
            <w:r w:rsidR="004214B5">
              <w:rPr>
                <w:rFonts w:ascii="Times New Roman" w:hAnsi="Times New Roman" w:cs="Times New Roman"/>
                <w:b/>
                <w:sz w:val="26"/>
                <w:szCs w:val="26"/>
              </w:rPr>
              <w:t xml:space="preserve"> đối</w:t>
            </w:r>
            <w:r w:rsidR="00CB4DE8">
              <w:rPr>
                <w:rFonts w:ascii="Times New Roman" w:hAnsi="Times New Roman" w:cs="Times New Roman"/>
                <w:b/>
                <w:sz w:val="26"/>
                <w:szCs w:val="26"/>
                <w:lang w:val="vi-VN"/>
              </w:rPr>
              <w:t xml:space="preserve"> với </w:t>
            </w:r>
            <w:r w:rsidR="001E5F2B">
              <w:rPr>
                <w:rFonts w:ascii="Times New Roman" w:hAnsi="Times New Roman" w:cs="Times New Roman"/>
                <w:b/>
                <w:sz w:val="26"/>
                <w:szCs w:val="26"/>
              </w:rPr>
              <w:t xml:space="preserve">thép </w:t>
            </w:r>
            <w:r w:rsidR="00CC01B1">
              <w:rPr>
                <w:rFonts w:ascii="Times New Roman" w:hAnsi="Times New Roman" w:cs="Times New Roman"/>
                <w:b/>
                <w:sz w:val="26"/>
                <w:szCs w:val="26"/>
              </w:rPr>
              <w:t xml:space="preserve">không gỉ </w:t>
            </w:r>
            <w:r w:rsidR="00F3072B">
              <w:rPr>
                <w:rFonts w:ascii="Times New Roman" w:hAnsi="Times New Roman" w:cs="Times New Roman"/>
                <w:b/>
                <w:sz w:val="26"/>
                <w:szCs w:val="26"/>
              </w:rPr>
              <w:t xml:space="preserve">cán nguội </w:t>
            </w:r>
            <w:r w:rsidR="00A17A47">
              <w:rPr>
                <w:rFonts w:ascii="Times New Roman" w:hAnsi="Times New Roman" w:cs="Times New Roman"/>
                <w:b/>
                <w:sz w:val="26"/>
                <w:szCs w:val="26"/>
              </w:rPr>
              <w:t>nhập khẩu hoặc có xuất xứ từ Indonesia,</w:t>
            </w:r>
            <w:r w:rsidR="00CB4DE8">
              <w:rPr>
                <w:rFonts w:ascii="Times New Roman" w:hAnsi="Times New Roman" w:cs="Times New Roman"/>
                <w:b/>
                <w:sz w:val="26"/>
                <w:szCs w:val="26"/>
                <w:lang w:val="vi-VN"/>
              </w:rPr>
              <w:t xml:space="preserve"> Việt </w:t>
            </w:r>
            <w:r w:rsidR="0063268B">
              <w:rPr>
                <w:rFonts w:ascii="Times New Roman" w:hAnsi="Times New Roman" w:cs="Times New Roman"/>
                <w:b/>
                <w:sz w:val="26"/>
                <w:szCs w:val="26"/>
                <w:lang w:val="vi-VN"/>
              </w:rPr>
              <w:t>Nam</w:t>
            </w:r>
          </w:p>
        </w:tc>
      </w:tr>
      <w:tr w:rsidR="007B40A2" w:rsidRPr="00187E39" w14:paraId="1B6458D3" w14:textId="77777777" w:rsidTr="008F1E55">
        <w:trPr>
          <w:trHeight w:val="1538"/>
        </w:trPr>
        <w:tc>
          <w:tcPr>
            <w:tcW w:w="9861" w:type="dxa"/>
            <w:gridSpan w:val="8"/>
            <w:tcBorders>
              <w:top w:val="dotted" w:sz="4" w:space="0" w:color="auto"/>
              <w:bottom w:val="dotted" w:sz="4" w:space="0" w:color="auto"/>
            </w:tcBorders>
            <w:shd w:val="clear" w:color="auto" w:fill="auto"/>
          </w:tcPr>
          <w:p w14:paraId="45002652" w14:textId="487F2AE1" w:rsidR="0003294A" w:rsidRDefault="00A17A47" w:rsidP="008621F6">
            <w:pPr>
              <w:spacing w:before="120" w:after="120" w:line="264" w:lineRule="auto"/>
              <w:ind w:firstLine="720"/>
              <w:jc w:val="both"/>
              <w:rPr>
                <w:sz w:val="28"/>
                <w:szCs w:val="28"/>
              </w:rPr>
            </w:pPr>
            <w:r>
              <w:rPr>
                <w:rFonts w:eastAsia="Times New Roman"/>
                <w:sz w:val="28"/>
                <w:szCs w:val="28"/>
              </w:rPr>
              <w:t>Cục Phòng vệ thương mại (PVTM) mới đây nhận được thông tin</w:t>
            </w:r>
            <w:r w:rsidR="007A5AD0" w:rsidRPr="004E1EEA">
              <w:rPr>
                <w:rFonts w:eastAsia="Times New Roman"/>
                <w:sz w:val="28"/>
                <w:szCs w:val="28"/>
              </w:rPr>
              <w:t xml:space="preserve"> Bộ Thương mại </w:t>
            </w:r>
            <w:r w:rsidR="001E5F2B" w:rsidRPr="004E1EEA">
              <w:rPr>
                <w:rFonts w:eastAsia="Times New Roman"/>
                <w:sz w:val="28"/>
                <w:szCs w:val="28"/>
              </w:rPr>
              <w:t>và công nghiệp Malaysia (MITI</w:t>
            </w:r>
            <w:r w:rsidR="007A5AD0" w:rsidRPr="004E1EEA">
              <w:rPr>
                <w:rFonts w:eastAsia="Times New Roman"/>
                <w:sz w:val="28"/>
                <w:szCs w:val="28"/>
              </w:rPr>
              <w:t xml:space="preserve">) thông báo </w:t>
            </w:r>
            <w:r w:rsidR="001E5F2B" w:rsidRPr="004E1EEA">
              <w:rPr>
                <w:sz w:val="28"/>
                <w:szCs w:val="28"/>
              </w:rPr>
              <w:t>khởi xướng điều tra</w:t>
            </w:r>
            <w:r>
              <w:rPr>
                <w:sz w:val="28"/>
                <w:szCs w:val="28"/>
              </w:rPr>
              <w:t xml:space="preserve"> rà soát hành chính lệnh áp thuế</w:t>
            </w:r>
            <w:r w:rsidR="001E5F2B" w:rsidRPr="004E1EEA">
              <w:rPr>
                <w:sz w:val="28"/>
                <w:szCs w:val="28"/>
              </w:rPr>
              <w:t xml:space="preserve"> chống bán phá giá đối</w:t>
            </w:r>
            <w:r w:rsidR="001E5F2B" w:rsidRPr="004E1EEA">
              <w:rPr>
                <w:sz w:val="28"/>
                <w:szCs w:val="28"/>
                <w:lang w:val="vi-VN"/>
              </w:rPr>
              <w:t xml:space="preserve"> với sản phẩm </w:t>
            </w:r>
            <w:r w:rsidR="001E5F2B" w:rsidRPr="004E1EEA">
              <w:rPr>
                <w:sz w:val="28"/>
                <w:szCs w:val="28"/>
              </w:rPr>
              <w:t xml:space="preserve">thép </w:t>
            </w:r>
            <w:r w:rsidR="00CC01B1">
              <w:rPr>
                <w:sz w:val="28"/>
                <w:szCs w:val="28"/>
              </w:rPr>
              <w:t xml:space="preserve">không gỉ </w:t>
            </w:r>
            <w:r w:rsidR="0003294A">
              <w:rPr>
                <w:sz w:val="28"/>
                <w:szCs w:val="28"/>
              </w:rPr>
              <w:t>cán nguội có xuất xứ từ Việt Nam và Indonesia.</w:t>
            </w:r>
            <w:r>
              <w:rPr>
                <w:sz w:val="28"/>
                <w:szCs w:val="28"/>
              </w:rPr>
              <w:t xml:space="preserve"> Việc rà soát hành chính này được MITI tự khởi xướng trên cơ sở thông tin về việc nguyên đơn </w:t>
            </w:r>
            <w:r w:rsidRPr="00A17A47">
              <w:rPr>
                <w:sz w:val="28"/>
                <w:szCs w:val="28"/>
              </w:rPr>
              <w:t>Bahru Stainless Sdn. BHd</w:t>
            </w:r>
            <w:r>
              <w:rPr>
                <w:sz w:val="28"/>
                <w:szCs w:val="28"/>
              </w:rPr>
              <w:t>, công ty sản xuất duy nhất sản phẩm bị áp thuế đã dừng sản xuất từ ngày 30 tháng 6 năm 2024.</w:t>
            </w:r>
          </w:p>
          <w:p w14:paraId="53DD23DB" w14:textId="085C9AD4" w:rsidR="007A5AD0" w:rsidRDefault="009568A2" w:rsidP="008621F6">
            <w:pPr>
              <w:spacing w:before="120" w:after="120" w:line="264" w:lineRule="auto"/>
              <w:ind w:firstLine="720"/>
              <w:jc w:val="both"/>
              <w:rPr>
                <w:sz w:val="28"/>
                <w:szCs w:val="28"/>
              </w:rPr>
            </w:pPr>
            <w:r w:rsidRPr="008621F6">
              <w:rPr>
                <w:b/>
                <w:bCs/>
                <w:sz w:val="28"/>
                <w:szCs w:val="28"/>
              </w:rPr>
              <w:t>- Hàng hóa bị điều tra:</w:t>
            </w:r>
            <w:r>
              <w:rPr>
                <w:sz w:val="28"/>
                <w:szCs w:val="28"/>
              </w:rPr>
              <w:t xml:space="preserve"> thép không gỉ cán nguộn dạng cuộn, tấm hoặc hình dạng khác, được phân loại theo mã HS: </w:t>
            </w:r>
            <w:r w:rsidR="00804D86">
              <w:rPr>
                <w:sz w:val="28"/>
                <w:szCs w:val="28"/>
              </w:rPr>
              <w:t>7219.31.00</w:t>
            </w:r>
            <w:r>
              <w:rPr>
                <w:sz w:val="28"/>
                <w:szCs w:val="28"/>
              </w:rPr>
              <w:t>.</w:t>
            </w:r>
            <w:r w:rsidR="00804D86">
              <w:rPr>
                <w:sz w:val="28"/>
                <w:szCs w:val="28"/>
              </w:rPr>
              <w:t>00, 7219.32.00</w:t>
            </w:r>
            <w:r>
              <w:rPr>
                <w:sz w:val="28"/>
                <w:szCs w:val="28"/>
              </w:rPr>
              <w:t>.</w:t>
            </w:r>
            <w:r w:rsidR="00804D86">
              <w:rPr>
                <w:sz w:val="28"/>
                <w:szCs w:val="28"/>
              </w:rPr>
              <w:t>00, 7219.33.00</w:t>
            </w:r>
            <w:r>
              <w:rPr>
                <w:sz w:val="28"/>
                <w:szCs w:val="28"/>
              </w:rPr>
              <w:t>.</w:t>
            </w:r>
            <w:r w:rsidR="00804D86">
              <w:rPr>
                <w:sz w:val="28"/>
                <w:szCs w:val="28"/>
              </w:rPr>
              <w:t>00, 7219.34.00</w:t>
            </w:r>
            <w:r>
              <w:rPr>
                <w:sz w:val="28"/>
                <w:szCs w:val="28"/>
              </w:rPr>
              <w:t>.</w:t>
            </w:r>
            <w:r w:rsidR="00804D86">
              <w:rPr>
                <w:sz w:val="28"/>
                <w:szCs w:val="28"/>
              </w:rPr>
              <w:t>00, 7219.35.00</w:t>
            </w:r>
            <w:r>
              <w:rPr>
                <w:sz w:val="28"/>
                <w:szCs w:val="28"/>
              </w:rPr>
              <w:t>.</w:t>
            </w:r>
            <w:r w:rsidR="00804D86">
              <w:rPr>
                <w:sz w:val="28"/>
                <w:szCs w:val="28"/>
              </w:rPr>
              <w:t>00; 72</w:t>
            </w:r>
            <w:r w:rsidR="002A1CA7">
              <w:rPr>
                <w:sz w:val="28"/>
                <w:szCs w:val="28"/>
              </w:rPr>
              <w:t>20</w:t>
            </w:r>
            <w:r w:rsidR="00804D86">
              <w:rPr>
                <w:sz w:val="28"/>
                <w:szCs w:val="28"/>
              </w:rPr>
              <w:t>.20.10.00;</w:t>
            </w:r>
            <w:r w:rsidR="00FA2EB1">
              <w:rPr>
                <w:sz w:val="28"/>
                <w:szCs w:val="28"/>
              </w:rPr>
              <w:t xml:space="preserve"> </w:t>
            </w:r>
            <w:r w:rsidR="00804D86">
              <w:rPr>
                <w:sz w:val="28"/>
                <w:szCs w:val="28"/>
              </w:rPr>
              <w:t>7220.</w:t>
            </w:r>
            <w:r w:rsidR="00307AB7" w:rsidRPr="00307AB7">
              <w:rPr>
                <w:sz w:val="28"/>
                <w:szCs w:val="28"/>
              </w:rPr>
              <w:t>20.</w:t>
            </w:r>
            <w:r w:rsidR="00804D86">
              <w:rPr>
                <w:sz w:val="28"/>
                <w:szCs w:val="28"/>
              </w:rPr>
              <w:t>90</w:t>
            </w:r>
            <w:r w:rsidR="002A1CA7">
              <w:rPr>
                <w:sz w:val="28"/>
                <w:szCs w:val="28"/>
              </w:rPr>
              <w:t>.</w:t>
            </w:r>
            <w:r w:rsidR="00804D86">
              <w:rPr>
                <w:sz w:val="28"/>
                <w:szCs w:val="28"/>
              </w:rPr>
              <w:t>00</w:t>
            </w:r>
            <w:r w:rsidR="002A1CA7">
              <w:rPr>
                <w:sz w:val="28"/>
                <w:szCs w:val="28"/>
              </w:rPr>
              <w:t>.</w:t>
            </w:r>
          </w:p>
          <w:p w14:paraId="78365010" w14:textId="4BD11820" w:rsidR="00A17A47" w:rsidRPr="00A17A47" w:rsidRDefault="00A17A47" w:rsidP="008621F6">
            <w:pPr>
              <w:spacing w:before="120" w:after="120" w:line="264" w:lineRule="auto"/>
              <w:ind w:firstLine="720"/>
              <w:jc w:val="both"/>
              <w:rPr>
                <w:sz w:val="28"/>
                <w:szCs w:val="28"/>
              </w:rPr>
            </w:pPr>
            <w:r w:rsidRPr="00A17A47">
              <w:rPr>
                <w:b/>
                <w:bCs/>
                <w:sz w:val="28"/>
                <w:szCs w:val="28"/>
              </w:rPr>
              <w:t xml:space="preserve">- Thuế chống bán phá giá đang áp dụng: </w:t>
            </w:r>
            <w:r w:rsidRPr="00A17A47">
              <w:rPr>
                <w:sz w:val="28"/>
                <w:szCs w:val="28"/>
              </w:rPr>
              <w:t>cho Việt Nam là 7,81% đến 23,84%</w:t>
            </w:r>
            <w:r>
              <w:rPr>
                <w:sz w:val="28"/>
                <w:szCs w:val="28"/>
              </w:rPr>
              <w:t xml:space="preserve">; cho Indonesia là </w:t>
            </w:r>
            <w:r w:rsidR="002259F9">
              <w:rPr>
                <w:sz w:val="28"/>
                <w:szCs w:val="28"/>
              </w:rPr>
              <w:t>-</w:t>
            </w:r>
            <w:r>
              <w:rPr>
                <w:sz w:val="28"/>
                <w:szCs w:val="28"/>
              </w:rPr>
              <w:t>0,2% đến 34,82%.</w:t>
            </w:r>
          </w:p>
          <w:p w14:paraId="57C1AC77" w14:textId="4243E55B" w:rsidR="006D017A" w:rsidRPr="008621F6" w:rsidRDefault="006D017A" w:rsidP="008621F6">
            <w:pPr>
              <w:spacing w:before="120" w:after="120" w:line="264" w:lineRule="auto"/>
              <w:ind w:firstLine="720"/>
              <w:jc w:val="both"/>
              <w:rPr>
                <w:b/>
                <w:bCs/>
                <w:sz w:val="28"/>
                <w:szCs w:val="28"/>
              </w:rPr>
            </w:pPr>
            <w:r w:rsidRPr="008621F6">
              <w:rPr>
                <w:b/>
                <w:bCs/>
                <w:sz w:val="28"/>
                <w:szCs w:val="28"/>
              </w:rPr>
              <w:t>- Thủ tục tiếp theo:</w:t>
            </w:r>
          </w:p>
          <w:p w14:paraId="50B0915B" w14:textId="282185AA" w:rsidR="001F2430" w:rsidRDefault="00A17A47" w:rsidP="008621F6">
            <w:pPr>
              <w:spacing w:before="120" w:after="120" w:line="264" w:lineRule="auto"/>
              <w:ind w:firstLine="720"/>
              <w:jc w:val="both"/>
              <w:rPr>
                <w:sz w:val="28"/>
                <w:szCs w:val="28"/>
              </w:rPr>
            </w:pPr>
            <w:r>
              <w:rPr>
                <w:sz w:val="28"/>
                <w:szCs w:val="28"/>
              </w:rPr>
              <w:t>Các bên quan tâm được đề nghị gửi bình luận bằng văn bản và cung cấp bằng chứng trong thời hạn 15 ngày kể từ ngày thông báo khởi xướng trên công báo (tức là từ ngày 01 tháng 11 năm 2024).</w:t>
            </w:r>
            <w:r w:rsidR="00F14921">
              <w:rPr>
                <w:sz w:val="28"/>
                <w:szCs w:val="28"/>
              </w:rPr>
              <w:t xml:space="preserve"> Thông tin liên quan gửi về: </w:t>
            </w:r>
          </w:p>
          <w:p w14:paraId="0EB396A6" w14:textId="77777777" w:rsidR="00F14921" w:rsidRPr="00F14921" w:rsidRDefault="00F14921" w:rsidP="00F14921">
            <w:pPr>
              <w:spacing w:before="120" w:after="120" w:line="264" w:lineRule="auto"/>
              <w:ind w:firstLine="720"/>
              <w:jc w:val="both"/>
              <w:rPr>
                <w:sz w:val="28"/>
                <w:szCs w:val="28"/>
              </w:rPr>
            </w:pPr>
            <w:r w:rsidRPr="00F14921">
              <w:rPr>
                <w:sz w:val="28"/>
                <w:szCs w:val="28"/>
              </w:rPr>
              <w:t>“Director</w:t>
            </w:r>
          </w:p>
          <w:p w14:paraId="1AA7172E" w14:textId="77777777" w:rsidR="00F14921" w:rsidRPr="00F14921" w:rsidRDefault="00F14921" w:rsidP="00F14921">
            <w:pPr>
              <w:spacing w:before="120" w:after="120" w:line="264" w:lineRule="auto"/>
              <w:ind w:firstLine="720"/>
              <w:jc w:val="both"/>
              <w:rPr>
                <w:sz w:val="28"/>
                <w:szCs w:val="28"/>
              </w:rPr>
            </w:pPr>
            <w:r w:rsidRPr="00F14921">
              <w:rPr>
                <w:sz w:val="28"/>
                <w:szCs w:val="28"/>
              </w:rPr>
              <w:t>Trade Practices Section</w:t>
            </w:r>
          </w:p>
          <w:p w14:paraId="1730EE05" w14:textId="77777777" w:rsidR="00F14921" w:rsidRPr="00F14921" w:rsidRDefault="00F14921" w:rsidP="00F14921">
            <w:pPr>
              <w:spacing w:before="120" w:after="120" w:line="264" w:lineRule="auto"/>
              <w:ind w:firstLine="720"/>
              <w:jc w:val="both"/>
              <w:rPr>
                <w:sz w:val="28"/>
                <w:szCs w:val="28"/>
              </w:rPr>
            </w:pPr>
            <w:r w:rsidRPr="00F14921">
              <w:rPr>
                <w:sz w:val="28"/>
                <w:szCs w:val="28"/>
              </w:rPr>
              <w:t>Ministry of International Trade and Industry (MITI)</w:t>
            </w:r>
          </w:p>
          <w:p w14:paraId="4B27F308" w14:textId="77777777" w:rsidR="00F14921" w:rsidRPr="00F14921" w:rsidRDefault="00F14921" w:rsidP="00F14921">
            <w:pPr>
              <w:spacing w:before="120" w:after="120" w:line="264" w:lineRule="auto"/>
              <w:ind w:firstLine="720"/>
              <w:jc w:val="both"/>
              <w:rPr>
                <w:sz w:val="28"/>
                <w:szCs w:val="28"/>
              </w:rPr>
            </w:pPr>
            <w:r w:rsidRPr="00F14921">
              <w:rPr>
                <w:sz w:val="28"/>
                <w:szCs w:val="28"/>
              </w:rPr>
              <w:t>Level 9, Menara MITI</w:t>
            </w:r>
          </w:p>
          <w:p w14:paraId="56A3631B" w14:textId="77777777" w:rsidR="00F14921" w:rsidRPr="00F14921" w:rsidRDefault="00F14921" w:rsidP="00F14921">
            <w:pPr>
              <w:spacing w:before="120" w:after="120" w:line="264" w:lineRule="auto"/>
              <w:ind w:firstLine="720"/>
              <w:jc w:val="both"/>
              <w:rPr>
                <w:sz w:val="28"/>
                <w:szCs w:val="28"/>
              </w:rPr>
            </w:pPr>
            <w:r w:rsidRPr="00F14921">
              <w:rPr>
                <w:sz w:val="28"/>
                <w:szCs w:val="28"/>
              </w:rPr>
              <w:t>No.7, Jalan Sultan Haji Ahmad Shah</w:t>
            </w:r>
          </w:p>
          <w:p w14:paraId="551DDD8C" w14:textId="77777777" w:rsidR="00F14921" w:rsidRPr="00F14921" w:rsidRDefault="00F14921" w:rsidP="00F14921">
            <w:pPr>
              <w:spacing w:before="120" w:after="120" w:line="264" w:lineRule="auto"/>
              <w:ind w:firstLine="720"/>
              <w:jc w:val="both"/>
              <w:rPr>
                <w:sz w:val="28"/>
                <w:szCs w:val="28"/>
              </w:rPr>
            </w:pPr>
            <w:r w:rsidRPr="00F14921">
              <w:rPr>
                <w:sz w:val="28"/>
                <w:szCs w:val="28"/>
              </w:rPr>
              <w:t>50480 Kuala Lumpur</w:t>
            </w:r>
          </w:p>
          <w:p w14:paraId="75C91C6C" w14:textId="77777777" w:rsidR="00F14921" w:rsidRPr="00F14921" w:rsidRDefault="00F14921" w:rsidP="00F14921">
            <w:pPr>
              <w:spacing w:before="120" w:after="120" w:line="264" w:lineRule="auto"/>
              <w:ind w:firstLine="720"/>
              <w:jc w:val="both"/>
              <w:rPr>
                <w:sz w:val="28"/>
                <w:szCs w:val="28"/>
              </w:rPr>
            </w:pPr>
            <w:r w:rsidRPr="00F14921">
              <w:rPr>
                <w:sz w:val="28"/>
                <w:szCs w:val="28"/>
              </w:rPr>
              <w:lastRenderedPageBreak/>
              <w:t>Malaysia</w:t>
            </w:r>
          </w:p>
          <w:p w14:paraId="3F544FE6" w14:textId="77777777" w:rsidR="00F14921" w:rsidRPr="00F14921" w:rsidRDefault="00F14921" w:rsidP="00F14921">
            <w:pPr>
              <w:spacing w:before="120" w:after="120" w:line="264" w:lineRule="auto"/>
              <w:ind w:firstLine="720"/>
              <w:jc w:val="both"/>
              <w:rPr>
                <w:sz w:val="28"/>
                <w:szCs w:val="28"/>
              </w:rPr>
            </w:pPr>
            <w:r w:rsidRPr="00F14921">
              <w:rPr>
                <w:sz w:val="28"/>
                <w:szCs w:val="28"/>
              </w:rPr>
              <w:t>Telephone Number: (603) 6208 4632/4641/4637</w:t>
            </w:r>
          </w:p>
          <w:p w14:paraId="2089FD5A" w14:textId="77777777" w:rsidR="00F14921" w:rsidRPr="00F14921" w:rsidRDefault="00F14921" w:rsidP="00F14921">
            <w:pPr>
              <w:spacing w:before="120" w:after="120" w:line="264" w:lineRule="auto"/>
              <w:ind w:firstLine="720"/>
              <w:jc w:val="both"/>
              <w:rPr>
                <w:sz w:val="28"/>
                <w:szCs w:val="28"/>
              </w:rPr>
            </w:pPr>
            <w:r w:rsidRPr="00F14921">
              <w:rPr>
                <w:sz w:val="28"/>
                <w:szCs w:val="28"/>
              </w:rPr>
              <w:t>Facsimile number: (603) 6211 4429</w:t>
            </w:r>
          </w:p>
          <w:p w14:paraId="202469F6" w14:textId="68C93485" w:rsidR="00F14921" w:rsidRPr="004E1EEA" w:rsidRDefault="00F14921" w:rsidP="00F14921">
            <w:pPr>
              <w:spacing w:before="120" w:after="120" w:line="264" w:lineRule="auto"/>
              <w:ind w:firstLine="720"/>
              <w:jc w:val="both"/>
              <w:rPr>
                <w:sz w:val="28"/>
                <w:szCs w:val="28"/>
              </w:rPr>
            </w:pPr>
            <w:r w:rsidRPr="00F14921">
              <w:rPr>
                <w:sz w:val="28"/>
                <w:szCs w:val="28"/>
              </w:rPr>
              <w:t>Email address: alltps@miti.gov.vn”</w:t>
            </w:r>
          </w:p>
          <w:p w14:paraId="7187C683" w14:textId="60CEBB5C" w:rsidR="00F14921" w:rsidRPr="00F14921" w:rsidRDefault="00F14921" w:rsidP="00F14921">
            <w:pPr>
              <w:spacing w:before="120" w:after="120" w:line="264" w:lineRule="auto"/>
              <w:jc w:val="both"/>
              <w:rPr>
                <w:sz w:val="28"/>
                <w:szCs w:val="28"/>
              </w:rPr>
            </w:pPr>
            <w:r w:rsidRPr="00F14921">
              <w:rPr>
                <w:sz w:val="28"/>
                <w:szCs w:val="28"/>
              </w:rPr>
              <w:t xml:space="preserve">Trong trường hợp không nhận được thông tin cần thiết </w:t>
            </w:r>
            <w:r w:rsidR="003B4B3C" w:rsidRPr="00F14921">
              <w:rPr>
                <w:sz w:val="28"/>
                <w:szCs w:val="28"/>
              </w:rPr>
              <w:t>the</w:t>
            </w:r>
            <w:r w:rsidR="003B4B3C">
              <w:rPr>
                <w:sz w:val="28"/>
                <w:szCs w:val="28"/>
              </w:rPr>
              <w:t>o</w:t>
            </w:r>
            <w:r w:rsidR="003B4B3C" w:rsidRPr="00F14921">
              <w:rPr>
                <w:sz w:val="28"/>
                <w:szCs w:val="28"/>
              </w:rPr>
              <w:t xml:space="preserve"> </w:t>
            </w:r>
            <w:r w:rsidRPr="00F14921">
              <w:rPr>
                <w:sz w:val="28"/>
                <w:szCs w:val="28"/>
              </w:rPr>
              <w:t>hình thức và thời gian quy định, MITI sẽ ban hành kết luận trên cơ sở thông tin có sẵn.</w:t>
            </w:r>
          </w:p>
          <w:p w14:paraId="30100D9B" w14:textId="09F0AF75" w:rsidR="007B6D97" w:rsidRPr="0008475F" w:rsidRDefault="0008475F" w:rsidP="00F14921">
            <w:pPr>
              <w:spacing w:before="120" w:after="120" w:line="264" w:lineRule="auto"/>
              <w:jc w:val="both"/>
              <w:rPr>
                <w:b/>
                <w:bCs/>
                <w:sz w:val="28"/>
                <w:szCs w:val="28"/>
              </w:rPr>
            </w:pPr>
            <w:r w:rsidRPr="0008475F">
              <w:rPr>
                <w:b/>
                <w:bCs/>
                <w:sz w:val="28"/>
                <w:szCs w:val="28"/>
              </w:rPr>
              <w:t xml:space="preserve">- </w:t>
            </w:r>
            <w:r w:rsidR="007B6D97" w:rsidRPr="0008475F">
              <w:rPr>
                <w:b/>
                <w:bCs/>
                <w:sz w:val="28"/>
                <w:szCs w:val="28"/>
                <w:lang w:val="vi-VN"/>
              </w:rPr>
              <w:t>Một số khuyến nghị ứng phó</w:t>
            </w:r>
            <w:r>
              <w:rPr>
                <w:b/>
                <w:bCs/>
                <w:sz w:val="28"/>
                <w:szCs w:val="28"/>
              </w:rPr>
              <w:t>:</w:t>
            </w:r>
          </w:p>
          <w:p w14:paraId="22FA8E30" w14:textId="7859D31A" w:rsidR="004E1EEA" w:rsidRPr="004E1EEA" w:rsidRDefault="004E1EEA" w:rsidP="008621F6">
            <w:pPr>
              <w:pStyle w:val="NormalWeb"/>
              <w:shd w:val="clear" w:color="auto" w:fill="FFFFFF"/>
              <w:spacing w:before="120" w:beforeAutospacing="0" w:after="120" w:afterAutospacing="0" w:line="264" w:lineRule="auto"/>
              <w:ind w:firstLine="672"/>
              <w:jc w:val="both"/>
              <w:rPr>
                <w:sz w:val="28"/>
                <w:szCs w:val="28"/>
              </w:rPr>
            </w:pPr>
            <w:r w:rsidRPr="004E1EEA">
              <w:rPr>
                <w:sz w:val="28"/>
                <w:szCs w:val="28"/>
              </w:rPr>
              <w:t>Thực hiện nhiệm vụ hỗ trợ các doanh nghiệp xuất khẩu ứng phó với các vụ kiện phòng vệ thương mại của nước ngoài, Cục Phòng vệ thương mại (PVTM) khuyến nghị các hiệp hội và doanh nghiệp sản xuất/xuất khẩu liên quan một số vấn đề sau:</w:t>
            </w:r>
          </w:p>
          <w:p w14:paraId="012D84CF" w14:textId="0A8CAE2B" w:rsidR="004E1EEA" w:rsidRPr="004E1EEA" w:rsidRDefault="004E1EEA" w:rsidP="008621F6">
            <w:pPr>
              <w:pStyle w:val="NormalWeb"/>
              <w:shd w:val="clear" w:color="auto" w:fill="FFFFFF"/>
              <w:spacing w:before="120" w:beforeAutospacing="0" w:after="120" w:afterAutospacing="0" w:line="264" w:lineRule="auto"/>
              <w:ind w:firstLine="672"/>
              <w:jc w:val="both"/>
              <w:rPr>
                <w:sz w:val="28"/>
                <w:szCs w:val="28"/>
              </w:rPr>
            </w:pPr>
            <w:r w:rsidRPr="004E1EEA">
              <w:rPr>
                <w:sz w:val="28"/>
                <w:szCs w:val="28"/>
              </w:rPr>
              <w:t xml:space="preserve">- Liên lạc với MITI để đăng ký tham gia và </w:t>
            </w:r>
            <w:r w:rsidR="00F14921">
              <w:rPr>
                <w:sz w:val="28"/>
                <w:szCs w:val="28"/>
              </w:rPr>
              <w:t>cung cấp thông tin, bình luận</w:t>
            </w:r>
            <w:r w:rsidRPr="004E1EEA">
              <w:rPr>
                <w:sz w:val="28"/>
                <w:szCs w:val="28"/>
              </w:rPr>
              <w:t xml:space="preserve"> trong thời hạn quy định;</w:t>
            </w:r>
          </w:p>
          <w:p w14:paraId="792D6A2A" w14:textId="43BCF6D5" w:rsidR="004E1EEA" w:rsidRPr="004E1EEA" w:rsidRDefault="004E1EEA" w:rsidP="008621F6">
            <w:pPr>
              <w:pStyle w:val="NormalWeb"/>
              <w:shd w:val="clear" w:color="auto" w:fill="FFFFFF"/>
              <w:spacing w:before="120" w:beforeAutospacing="0" w:after="120" w:afterAutospacing="0" w:line="264" w:lineRule="auto"/>
              <w:ind w:firstLine="672"/>
              <w:jc w:val="both"/>
              <w:rPr>
                <w:sz w:val="28"/>
                <w:szCs w:val="28"/>
              </w:rPr>
            </w:pPr>
            <w:r w:rsidRPr="004E1EEA">
              <w:rPr>
                <w:sz w:val="28"/>
                <w:szCs w:val="28"/>
              </w:rPr>
              <w:t>- Hợp tác toàn diện với MITI trong suốt quá trình vụ việc diễn ra</w:t>
            </w:r>
            <w:r w:rsidR="00F14921">
              <w:rPr>
                <w:sz w:val="28"/>
                <w:szCs w:val="28"/>
              </w:rPr>
              <w:t>;</w:t>
            </w:r>
          </w:p>
          <w:p w14:paraId="5E4ED866" w14:textId="199E9551" w:rsidR="004E1EEA" w:rsidRPr="004E1EEA" w:rsidRDefault="004E1EEA" w:rsidP="008621F6">
            <w:pPr>
              <w:pStyle w:val="NormalWeb"/>
              <w:shd w:val="clear" w:color="auto" w:fill="FFFFFF"/>
              <w:spacing w:before="120" w:beforeAutospacing="0" w:after="120" w:afterAutospacing="0" w:line="264" w:lineRule="auto"/>
              <w:ind w:firstLine="672"/>
              <w:jc w:val="both"/>
              <w:rPr>
                <w:sz w:val="28"/>
                <w:szCs w:val="28"/>
              </w:rPr>
            </w:pPr>
            <w:r w:rsidRPr="004E1EEA">
              <w:rPr>
                <w:sz w:val="28"/>
                <w:szCs w:val="28"/>
              </w:rPr>
              <w:t>- Thường xuyên phối hợp, trao đổi thông tin với các đối tác nhập khẩu của Malaysia để nâng cao tiếng nói với Chính phủ Malaysia, yêu cầu MITI xem xét nghiêm túc lợi ích kinh tế xã hội và quyền lợi của người tiêu dùng.</w:t>
            </w:r>
          </w:p>
          <w:p w14:paraId="11D0A6BC" w14:textId="77777777" w:rsidR="004E1EEA" w:rsidRPr="004E1EEA" w:rsidRDefault="004E1EEA" w:rsidP="008621F6">
            <w:pPr>
              <w:pStyle w:val="NormalWeb"/>
              <w:shd w:val="clear" w:color="auto" w:fill="FFFFFF"/>
              <w:spacing w:before="120" w:beforeAutospacing="0" w:after="120" w:afterAutospacing="0" w:line="264" w:lineRule="auto"/>
              <w:ind w:firstLine="672"/>
              <w:jc w:val="both"/>
              <w:rPr>
                <w:sz w:val="28"/>
                <w:szCs w:val="28"/>
              </w:rPr>
            </w:pPr>
            <w:r w:rsidRPr="004E1EEA">
              <w:rPr>
                <w:sz w:val="28"/>
                <w:szCs w:val="28"/>
              </w:rPr>
              <w:t>- Liên hệ và phối hợp chặt chẽ với Cục PVTM để nhận được thông tin và sự hỗ trợ kịp thời.</w:t>
            </w:r>
          </w:p>
          <w:p w14:paraId="6E499666" w14:textId="1F029CB7" w:rsidR="004E1EEA" w:rsidRPr="004E1EEA" w:rsidRDefault="004E1EEA" w:rsidP="008621F6">
            <w:pPr>
              <w:pStyle w:val="NormalWeb"/>
              <w:shd w:val="clear" w:color="auto" w:fill="FFFFFF"/>
              <w:spacing w:before="120" w:beforeAutospacing="0" w:after="120" w:afterAutospacing="0" w:line="264" w:lineRule="auto"/>
              <w:ind w:firstLine="672"/>
              <w:jc w:val="both"/>
              <w:rPr>
                <w:sz w:val="28"/>
                <w:szCs w:val="28"/>
              </w:rPr>
            </w:pPr>
            <w:r w:rsidRPr="004E1EEA">
              <w:rPr>
                <w:sz w:val="28"/>
                <w:szCs w:val="28"/>
              </w:rPr>
              <w:t>Thông tin chi tiết xin liên hệ: Phòng Xử lý phòng vệ thương mại nước ngoài, Cục Phòng vệ thương mại, Bộ Công Thương – 2</w:t>
            </w:r>
            <w:r w:rsidR="00F14921">
              <w:rPr>
                <w:sz w:val="28"/>
                <w:szCs w:val="28"/>
              </w:rPr>
              <w:t>3</w:t>
            </w:r>
            <w:r w:rsidRPr="004E1EEA">
              <w:rPr>
                <w:sz w:val="28"/>
                <w:szCs w:val="28"/>
              </w:rPr>
              <w:t xml:space="preserve"> Ngô Quyền, Hoàn Kiếm, Hà Nội. Điện thoại: 024.7303.7898 – C</w:t>
            </w:r>
            <w:r w:rsidR="00F14921">
              <w:rPr>
                <w:sz w:val="28"/>
                <w:szCs w:val="28"/>
              </w:rPr>
              <w:t>ông chức</w:t>
            </w:r>
            <w:r w:rsidRPr="004E1EEA">
              <w:rPr>
                <w:sz w:val="28"/>
                <w:szCs w:val="28"/>
              </w:rPr>
              <w:t xml:space="preserve"> phụ trách: Nguyễn Thị Thúy. Di động: 0904.545.869. Email: </w:t>
            </w:r>
            <w:hyperlink r:id="rId7" w:history="1">
              <w:r w:rsidRPr="004E1EEA">
                <w:rPr>
                  <w:rStyle w:val="Hyperlink"/>
                  <w:color w:val="auto"/>
                  <w:sz w:val="28"/>
                  <w:szCs w:val="28"/>
                </w:rPr>
                <w:t>thuyngth@moit.gov.vn</w:t>
              </w:r>
            </w:hyperlink>
            <w:r w:rsidRPr="004E1EEA">
              <w:rPr>
                <w:sz w:val="28"/>
                <w:szCs w:val="28"/>
              </w:rPr>
              <w:t>; </w:t>
            </w:r>
            <w:hyperlink r:id="rId8" w:history="1">
              <w:r w:rsidRPr="004E1EEA">
                <w:rPr>
                  <w:rStyle w:val="Hyperlink"/>
                  <w:color w:val="auto"/>
                  <w:sz w:val="28"/>
                  <w:szCs w:val="28"/>
                </w:rPr>
                <w:t>ducpg@moit.gov.vn</w:t>
              </w:r>
            </w:hyperlink>
            <w:r w:rsidR="003B4B3C">
              <w:rPr>
                <w:rStyle w:val="Hyperlink"/>
                <w:color w:val="auto"/>
                <w:sz w:val="28"/>
                <w:szCs w:val="28"/>
              </w:rPr>
              <w:t>;</w:t>
            </w:r>
            <w:r w:rsidR="003B4B3C">
              <w:rPr>
                <w:rStyle w:val="Hyperlink"/>
                <w:sz w:val="28"/>
                <w:szCs w:val="28"/>
              </w:rPr>
              <w:t xml:space="preserve"> ngocny@moi.gov.vn</w:t>
            </w:r>
            <w:r w:rsidRPr="004E1EEA">
              <w:rPr>
                <w:sz w:val="28"/>
                <w:szCs w:val="28"/>
              </w:rPr>
              <w:t>./.</w:t>
            </w:r>
          </w:p>
          <w:p w14:paraId="181BAA1D" w14:textId="258026BA" w:rsidR="004E1EEA" w:rsidRPr="004E1EEA" w:rsidRDefault="004E1EEA" w:rsidP="008621F6">
            <w:pPr>
              <w:pStyle w:val="NormalWeb"/>
              <w:shd w:val="clear" w:color="auto" w:fill="FFFFFF"/>
              <w:spacing w:before="120" w:beforeAutospacing="0" w:after="120" w:afterAutospacing="0" w:line="264" w:lineRule="auto"/>
              <w:ind w:firstLine="672"/>
              <w:jc w:val="both"/>
              <w:rPr>
                <w:sz w:val="28"/>
                <w:szCs w:val="28"/>
              </w:rPr>
            </w:pPr>
            <w:r w:rsidRPr="004E1EEA">
              <w:rPr>
                <w:sz w:val="28"/>
                <w:szCs w:val="28"/>
              </w:rPr>
              <w:t xml:space="preserve">Tải </w:t>
            </w:r>
            <w:r w:rsidR="008621F6">
              <w:rPr>
                <w:sz w:val="28"/>
                <w:szCs w:val="28"/>
              </w:rPr>
              <w:t>các văn bản liên quan</w:t>
            </w:r>
            <w:r w:rsidRPr="004E1EEA">
              <w:rPr>
                <w:sz w:val="28"/>
                <w:szCs w:val="28"/>
              </w:rPr>
              <w:t> </w:t>
            </w:r>
            <w:hyperlink r:id="rId9" w:history="1">
              <w:r w:rsidRPr="004E1EEA">
                <w:rPr>
                  <w:rStyle w:val="Strong"/>
                  <w:b w:val="0"/>
                  <w:sz w:val="28"/>
                  <w:szCs w:val="28"/>
                </w:rPr>
                <w:t>tại </w:t>
              </w:r>
              <w:r w:rsidRPr="008621F6">
                <w:rPr>
                  <w:rStyle w:val="Emphasis"/>
                  <w:b/>
                  <w:sz w:val="28"/>
                  <w:szCs w:val="28"/>
                  <w:u w:val="single"/>
                </w:rPr>
                <w:t>đây</w:t>
              </w:r>
            </w:hyperlink>
            <w:r w:rsidRPr="004E1EEA">
              <w:rPr>
                <w:sz w:val="28"/>
                <w:szCs w:val="28"/>
              </w:rPr>
              <w:t>.</w:t>
            </w:r>
          </w:p>
          <w:p w14:paraId="2F1A34B2" w14:textId="7F08A238" w:rsidR="007B40A2" w:rsidRPr="00187E39" w:rsidRDefault="007B40A2" w:rsidP="008621F6">
            <w:pPr>
              <w:spacing w:before="120" w:after="120" w:line="264" w:lineRule="auto"/>
              <w:jc w:val="right"/>
              <w:rPr>
                <w:i/>
                <w:iCs/>
                <w:sz w:val="26"/>
                <w:szCs w:val="26"/>
                <w:lang w:val="vi-VN"/>
              </w:rPr>
            </w:pPr>
            <w:r w:rsidRPr="00187E39">
              <w:rPr>
                <w:rFonts w:eastAsia="Calibri"/>
                <w:i/>
                <w:iCs/>
                <w:sz w:val="26"/>
                <w:szCs w:val="26"/>
                <w:lang w:val="vi-VN" w:eastAsia="en-US"/>
              </w:rPr>
              <w:t>Phòng Xử lý phòng vệ thương mại nước ngoài</w:t>
            </w:r>
          </w:p>
        </w:tc>
      </w:tr>
    </w:tbl>
    <w:p w14:paraId="2765B4E8" w14:textId="77777777" w:rsidR="000D346E" w:rsidRPr="00187E39" w:rsidRDefault="000D346E" w:rsidP="006C6359">
      <w:pPr>
        <w:spacing w:before="288" w:after="288"/>
        <w:rPr>
          <w:lang w:val="vi-VN"/>
        </w:rPr>
      </w:pPr>
    </w:p>
    <w:sectPr w:rsidR="000D346E" w:rsidRPr="00187E39" w:rsidSect="00717662">
      <w:pgSz w:w="11907" w:h="16840" w:code="9"/>
      <w:pgMar w:top="851" w:right="1134"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AE100" w14:textId="77777777" w:rsidR="000012C6" w:rsidRDefault="000012C6" w:rsidP="004A6AFC">
      <w:r>
        <w:separator/>
      </w:r>
    </w:p>
  </w:endnote>
  <w:endnote w:type="continuationSeparator" w:id="0">
    <w:p w14:paraId="27449FE0" w14:textId="77777777" w:rsidR="000012C6" w:rsidRDefault="000012C6" w:rsidP="004A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A1CF9" w14:textId="77777777" w:rsidR="000012C6" w:rsidRDefault="000012C6" w:rsidP="004A6AFC">
      <w:r>
        <w:separator/>
      </w:r>
    </w:p>
  </w:footnote>
  <w:footnote w:type="continuationSeparator" w:id="0">
    <w:p w14:paraId="5592FB19" w14:textId="77777777" w:rsidR="000012C6" w:rsidRDefault="000012C6" w:rsidP="004A6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B39"/>
    <w:rsid w:val="000012C6"/>
    <w:rsid w:val="000179F9"/>
    <w:rsid w:val="0003294A"/>
    <w:rsid w:val="00037AC3"/>
    <w:rsid w:val="000426E9"/>
    <w:rsid w:val="00053C1A"/>
    <w:rsid w:val="00060850"/>
    <w:rsid w:val="0008475F"/>
    <w:rsid w:val="000903D2"/>
    <w:rsid w:val="000B33C4"/>
    <w:rsid w:val="000C24D0"/>
    <w:rsid w:val="000D132B"/>
    <w:rsid w:val="000D346E"/>
    <w:rsid w:val="000E42B9"/>
    <w:rsid w:val="00115F50"/>
    <w:rsid w:val="0015335F"/>
    <w:rsid w:val="00154904"/>
    <w:rsid w:val="00187E39"/>
    <w:rsid w:val="001A4C31"/>
    <w:rsid w:val="001C3796"/>
    <w:rsid w:val="001D7F03"/>
    <w:rsid w:val="001E5F2B"/>
    <w:rsid w:val="001F089A"/>
    <w:rsid w:val="001F2430"/>
    <w:rsid w:val="001F6201"/>
    <w:rsid w:val="002128E0"/>
    <w:rsid w:val="002259F9"/>
    <w:rsid w:val="002427FA"/>
    <w:rsid w:val="002464D7"/>
    <w:rsid w:val="002470F5"/>
    <w:rsid w:val="002A1CA7"/>
    <w:rsid w:val="002A7CCC"/>
    <w:rsid w:val="003033C0"/>
    <w:rsid w:val="00307AB7"/>
    <w:rsid w:val="00336D59"/>
    <w:rsid w:val="003406E1"/>
    <w:rsid w:val="003918C9"/>
    <w:rsid w:val="003B4B3C"/>
    <w:rsid w:val="003D2C25"/>
    <w:rsid w:val="003E1A2A"/>
    <w:rsid w:val="003E303F"/>
    <w:rsid w:val="003F42C9"/>
    <w:rsid w:val="004214B5"/>
    <w:rsid w:val="004A6AFC"/>
    <w:rsid w:val="004C34D4"/>
    <w:rsid w:val="004C3B8F"/>
    <w:rsid w:val="004E1EEA"/>
    <w:rsid w:val="004F46A8"/>
    <w:rsid w:val="004F6276"/>
    <w:rsid w:val="004F6307"/>
    <w:rsid w:val="00502043"/>
    <w:rsid w:val="005B70F0"/>
    <w:rsid w:val="005D4F5A"/>
    <w:rsid w:val="00603720"/>
    <w:rsid w:val="0061491C"/>
    <w:rsid w:val="0063268B"/>
    <w:rsid w:val="00686484"/>
    <w:rsid w:val="006C6359"/>
    <w:rsid w:val="006D017A"/>
    <w:rsid w:val="006F0590"/>
    <w:rsid w:val="0074409E"/>
    <w:rsid w:val="00751F5F"/>
    <w:rsid w:val="007844A9"/>
    <w:rsid w:val="007A5AD0"/>
    <w:rsid w:val="007B40A2"/>
    <w:rsid w:val="007B6D97"/>
    <w:rsid w:val="00804D86"/>
    <w:rsid w:val="008621F6"/>
    <w:rsid w:val="008820F9"/>
    <w:rsid w:val="008833DD"/>
    <w:rsid w:val="008D26F2"/>
    <w:rsid w:val="008D41A3"/>
    <w:rsid w:val="00907E31"/>
    <w:rsid w:val="00934A29"/>
    <w:rsid w:val="009523E0"/>
    <w:rsid w:val="009568A2"/>
    <w:rsid w:val="00960FDF"/>
    <w:rsid w:val="00964C35"/>
    <w:rsid w:val="009F43B3"/>
    <w:rsid w:val="00A06563"/>
    <w:rsid w:val="00A17A47"/>
    <w:rsid w:val="00A264A2"/>
    <w:rsid w:val="00A42053"/>
    <w:rsid w:val="00AA240B"/>
    <w:rsid w:val="00AE22C8"/>
    <w:rsid w:val="00B269B2"/>
    <w:rsid w:val="00B31E8E"/>
    <w:rsid w:val="00B404CC"/>
    <w:rsid w:val="00B4517A"/>
    <w:rsid w:val="00BA55D6"/>
    <w:rsid w:val="00BD771D"/>
    <w:rsid w:val="00BE6D7A"/>
    <w:rsid w:val="00BF6E1B"/>
    <w:rsid w:val="00C11DC3"/>
    <w:rsid w:val="00C13A24"/>
    <w:rsid w:val="00C37520"/>
    <w:rsid w:val="00C56C45"/>
    <w:rsid w:val="00CA2AB3"/>
    <w:rsid w:val="00CB4DE8"/>
    <w:rsid w:val="00CC01B1"/>
    <w:rsid w:val="00CE096B"/>
    <w:rsid w:val="00CE2878"/>
    <w:rsid w:val="00CF02B1"/>
    <w:rsid w:val="00D3471E"/>
    <w:rsid w:val="00D83577"/>
    <w:rsid w:val="00D857B3"/>
    <w:rsid w:val="00D95B39"/>
    <w:rsid w:val="00DD7DD6"/>
    <w:rsid w:val="00DF696E"/>
    <w:rsid w:val="00E5427D"/>
    <w:rsid w:val="00E64851"/>
    <w:rsid w:val="00E87885"/>
    <w:rsid w:val="00EA1AE2"/>
    <w:rsid w:val="00EB6337"/>
    <w:rsid w:val="00ED4439"/>
    <w:rsid w:val="00EF519B"/>
    <w:rsid w:val="00F051A6"/>
    <w:rsid w:val="00F14921"/>
    <w:rsid w:val="00F3072B"/>
    <w:rsid w:val="00F66C02"/>
    <w:rsid w:val="00F94BC0"/>
    <w:rsid w:val="00FA2EB1"/>
    <w:rsid w:val="00FA424A"/>
    <w:rsid w:val="00FE2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B57B4"/>
  <w15:docId w15:val="{5724B84E-2690-40D3-BEBD-BB9B7C30C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0A2"/>
    <w:rPr>
      <w:rFonts w:eastAsia="MS Mincho" w:cs="Times New Roman"/>
      <w:sz w:val="24"/>
      <w:szCs w:val="24"/>
      <w:lang w:eastAsia="ja-JP"/>
    </w:rPr>
  </w:style>
  <w:style w:type="paragraph" w:styleId="Heading2">
    <w:name w:val="heading 2"/>
    <w:basedOn w:val="Normal"/>
    <w:link w:val="Heading2Char"/>
    <w:uiPriority w:val="9"/>
    <w:qFormat/>
    <w:rsid w:val="004E1EEA"/>
    <w:pPr>
      <w:spacing w:before="100" w:beforeAutospacing="1" w:after="100" w:afterAutospacing="1"/>
      <w:outlineLvl w:val="1"/>
    </w:pPr>
    <w:rPr>
      <w:rFonts w:eastAsia="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7B4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7B40A2"/>
    <w:rPr>
      <w:rFonts w:ascii="Courier New" w:eastAsia="Times New Roman" w:hAnsi="Courier New" w:cs="Courier New"/>
      <w:sz w:val="20"/>
      <w:szCs w:val="20"/>
    </w:rPr>
  </w:style>
  <w:style w:type="character" w:styleId="Hyperlink">
    <w:name w:val="Hyperlink"/>
    <w:rsid w:val="007B40A2"/>
    <w:rPr>
      <w:color w:val="0000FF"/>
      <w:u w:val="single"/>
    </w:rPr>
  </w:style>
  <w:style w:type="character" w:customStyle="1" w:styleId="UnresolvedMention1">
    <w:name w:val="Unresolved Mention1"/>
    <w:basedOn w:val="DefaultParagraphFont"/>
    <w:uiPriority w:val="99"/>
    <w:semiHidden/>
    <w:unhideWhenUsed/>
    <w:rsid w:val="003F42C9"/>
    <w:rPr>
      <w:color w:val="605E5C"/>
      <w:shd w:val="clear" w:color="auto" w:fill="E1DFDD"/>
    </w:rPr>
  </w:style>
  <w:style w:type="paragraph" w:styleId="BalloonText">
    <w:name w:val="Balloon Text"/>
    <w:basedOn w:val="Normal"/>
    <w:link w:val="BalloonTextChar"/>
    <w:uiPriority w:val="99"/>
    <w:semiHidden/>
    <w:unhideWhenUsed/>
    <w:rsid w:val="002464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4D7"/>
    <w:rPr>
      <w:rFonts w:ascii="Segoe UI" w:eastAsia="MS Mincho" w:hAnsi="Segoe UI" w:cs="Segoe UI"/>
      <w:sz w:val="18"/>
      <w:szCs w:val="18"/>
      <w:lang w:eastAsia="ja-JP"/>
    </w:rPr>
  </w:style>
  <w:style w:type="paragraph" w:styleId="FootnoteText">
    <w:name w:val="footnote text"/>
    <w:basedOn w:val="Normal"/>
    <w:link w:val="FootnoteTextChar"/>
    <w:uiPriority w:val="99"/>
    <w:semiHidden/>
    <w:unhideWhenUsed/>
    <w:rsid w:val="004A6AFC"/>
    <w:rPr>
      <w:sz w:val="20"/>
      <w:szCs w:val="20"/>
    </w:rPr>
  </w:style>
  <w:style w:type="character" w:customStyle="1" w:styleId="FootnoteTextChar">
    <w:name w:val="Footnote Text Char"/>
    <w:basedOn w:val="DefaultParagraphFont"/>
    <w:link w:val="FootnoteText"/>
    <w:uiPriority w:val="99"/>
    <w:semiHidden/>
    <w:rsid w:val="004A6AFC"/>
    <w:rPr>
      <w:rFonts w:eastAsia="MS Mincho" w:cs="Times New Roman"/>
      <w:sz w:val="20"/>
      <w:szCs w:val="20"/>
      <w:lang w:eastAsia="ja-JP"/>
    </w:rPr>
  </w:style>
  <w:style w:type="character" w:styleId="FootnoteReference">
    <w:name w:val="footnote reference"/>
    <w:basedOn w:val="DefaultParagraphFont"/>
    <w:uiPriority w:val="99"/>
    <w:semiHidden/>
    <w:unhideWhenUsed/>
    <w:rsid w:val="004A6AFC"/>
    <w:rPr>
      <w:vertAlign w:val="superscript"/>
    </w:rPr>
  </w:style>
  <w:style w:type="paragraph" w:styleId="NormalWeb">
    <w:name w:val="Normal (Web)"/>
    <w:basedOn w:val="Normal"/>
    <w:uiPriority w:val="99"/>
    <w:unhideWhenUsed/>
    <w:rsid w:val="00DF696E"/>
    <w:pPr>
      <w:spacing w:before="100" w:beforeAutospacing="1" w:after="100" w:afterAutospacing="1"/>
    </w:pPr>
    <w:rPr>
      <w:rFonts w:eastAsia="Times New Roman"/>
      <w:lang w:eastAsia="en-US"/>
    </w:rPr>
  </w:style>
  <w:style w:type="character" w:customStyle="1" w:styleId="Heading2Char">
    <w:name w:val="Heading 2 Char"/>
    <w:basedOn w:val="DefaultParagraphFont"/>
    <w:link w:val="Heading2"/>
    <w:uiPriority w:val="9"/>
    <w:rsid w:val="004E1EEA"/>
    <w:rPr>
      <w:rFonts w:eastAsia="Times New Roman" w:cs="Times New Roman"/>
      <w:b/>
      <w:bCs/>
      <w:sz w:val="36"/>
      <w:szCs w:val="36"/>
    </w:rPr>
  </w:style>
  <w:style w:type="character" w:styleId="Strong">
    <w:name w:val="Strong"/>
    <w:basedOn w:val="DefaultParagraphFont"/>
    <w:uiPriority w:val="22"/>
    <w:qFormat/>
    <w:rsid w:val="004E1EEA"/>
    <w:rPr>
      <w:b/>
      <w:bCs/>
    </w:rPr>
  </w:style>
  <w:style w:type="character" w:styleId="Emphasis">
    <w:name w:val="Emphasis"/>
    <w:basedOn w:val="DefaultParagraphFont"/>
    <w:uiPriority w:val="20"/>
    <w:qFormat/>
    <w:rsid w:val="004E1EEA"/>
    <w:rPr>
      <w:i/>
      <w:iCs/>
    </w:rPr>
  </w:style>
  <w:style w:type="paragraph" w:styleId="ListParagraph">
    <w:name w:val="List Paragraph"/>
    <w:basedOn w:val="Normal"/>
    <w:uiPriority w:val="34"/>
    <w:qFormat/>
    <w:rsid w:val="001D7F03"/>
    <w:pPr>
      <w:ind w:left="720"/>
      <w:contextualSpacing/>
    </w:pPr>
  </w:style>
  <w:style w:type="paragraph" w:styleId="Revision">
    <w:name w:val="Revision"/>
    <w:hidden/>
    <w:uiPriority w:val="99"/>
    <w:semiHidden/>
    <w:rsid w:val="003B4B3C"/>
    <w:rPr>
      <w:rFonts w:eastAsia="MS Mincho"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590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cpg@moit.gov.vn" TargetMode="External"/><Relationship Id="rId3" Type="http://schemas.openxmlformats.org/officeDocument/2006/relationships/settings" Target="settings.xml"/><Relationship Id="rId7" Type="http://schemas.openxmlformats.org/officeDocument/2006/relationships/hyperlink" Target="mailto:thuyngth@moit.gov.v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rav.gov.vn/data/00195410-a87c-4a80-989d-83a83a4e020d/userfiles/files/Initiation-Notification-Polyester-Spun-Yarn-from-China-RP-Indonesia-Nepal-and-Vietna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C33D4-6081-46BA-A26A-170098D88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Dũng Nguyễn</dc:creator>
  <cp:lastModifiedBy>ThuyNguyen83 Thuy</cp:lastModifiedBy>
  <cp:revision>3</cp:revision>
  <cp:lastPrinted>2020-05-28T04:29:00Z</cp:lastPrinted>
  <dcterms:created xsi:type="dcterms:W3CDTF">2024-11-08T06:42:00Z</dcterms:created>
  <dcterms:modified xsi:type="dcterms:W3CDTF">2024-11-08T06:43:00Z</dcterms:modified>
</cp:coreProperties>
</file>